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DB" w:rsidRDefault="00CA1CDB" w:rsidP="00CA1CDB">
      <w:pPr>
        <w:spacing w:after="0" w:line="240" w:lineRule="auto"/>
        <w:jc w:val="center"/>
        <w:rPr>
          <w:rFonts w:ascii="Times New Roman" w:hAnsi="Times New Roman"/>
          <w:b/>
          <w:sz w:val="24"/>
          <w:szCs w:val="24"/>
        </w:rPr>
      </w:pPr>
      <w:r>
        <w:rPr>
          <w:rFonts w:ascii="Times New Roman" w:hAnsi="Times New Roman"/>
          <w:b/>
          <w:sz w:val="24"/>
          <w:szCs w:val="24"/>
        </w:rPr>
        <w:t>ПРИМЕР ОФОРМЛЕНИЯ СТАТЬИ</w:t>
      </w:r>
      <w:r w:rsidR="00C474AC">
        <w:rPr>
          <w:rFonts w:ascii="Times New Roman" w:hAnsi="Times New Roman"/>
          <w:b/>
          <w:sz w:val="24"/>
          <w:szCs w:val="24"/>
        </w:rPr>
        <w:t xml:space="preserve"> </w:t>
      </w:r>
      <w:bookmarkStart w:id="0" w:name="_GoBack"/>
      <w:bookmarkEnd w:id="0"/>
    </w:p>
    <w:p w:rsidR="00852FDF" w:rsidRPr="008D633F" w:rsidRDefault="007107B9" w:rsidP="00852FDF">
      <w:pPr>
        <w:spacing w:after="0" w:line="240" w:lineRule="auto"/>
        <w:rPr>
          <w:rFonts w:ascii="Times New Roman" w:hAnsi="Times New Roman"/>
          <w:b/>
          <w:sz w:val="24"/>
          <w:szCs w:val="24"/>
        </w:rPr>
      </w:pPr>
      <w:r w:rsidRPr="008D633F">
        <w:rPr>
          <w:rFonts w:ascii="Times New Roman" w:hAnsi="Times New Roman"/>
          <w:b/>
          <w:sz w:val="24"/>
          <w:szCs w:val="24"/>
        </w:rPr>
        <w:t xml:space="preserve">Тел. </w:t>
      </w:r>
      <w:r w:rsidR="00CA1CDB">
        <w:rPr>
          <w:rFonts w:ascii="Times New Roman" w:hAnsi="Times New Roman"/>
          <w:b/>
          <w:sz w:val="24"/>
          <w:szCs w:val="24"/>
        </w:rPr>
        <w:t>Х-ХХХ-ХХХ-ХХ-ХХ</w:t>
      </w:r>
      <w:r w:rsidRPr="008D633F">
        <w:rPr>
          <w:rFonts w:ascii="Times New Roman" w:hAnsi="Times New Roman"/>
          <w:b/>
          <w:sz w:val="24"/>
          <w:szCs w:val="24"/>
        </w:rPr>
        <w:t xml:space="preserve"> </w:t>
      </w:r>
    </w:p>
    <w:p w:rsidR="005C45FF" w:rsidRPr="008D633F" w:rsidRDefault="005C45FF" w:rsidP="00852FDF">
      <w:pPr>
        <w:spacing w:after="0" w:line="240" w:lineRule="auto"/>
        <w:rPr>
          <w:rFonts w:ascii="Times New Roman" w:hAnsi="Times New Roman"/>
          <w:b/>
          <w:sz w:val="24"/>
          <w:szCs w:val="24"/>
        </w:rPr>
      </w:pPr>
      <w:r w:rsidRPr="008D633F">
        <w:rPr>
          <w:rFonts w:ascii="Times New Roman" w:hAnsi="Times New Roman"/>
          <w:b/>
          <w:sz w:val="24"/>
          <w:szCs w:val="24"/>
        </w:rPr>
        <w:t xml:space="preserve">УДК </w:t>
      </w:r>
      <w:r w:rsidR="00D63CD8" w:rsidRPr="008D633F">
        <w:rPr>
          <w:rFonts w:ascii="Times New Roman" w:hAnsi="Times New Roman"/>
          <w:b/>
          <w:sz w:val="24"/>
          <w:szCs w:val="24"/>
        </w:rPr>
        <w:t>622.272</w:t>
      </w:r>
    </w:p>
    <w:p w:rsidR="00CB253F" w:rsidRPr="008D633F" w:rsidRDefault="00CB253F" w:rsidP="00852FDF">
      <w:pPr>
        <w:spacing w:after="0" w:line="240" w:lineRule="auto"/>
        <w:rPr>
          <w:rFonts w:ascii="Times New Roman" w:hAnsi="Times New Roman"/>
          <w:sz w:val="24"/>
          <w:szCs w:val="24"/>
        </w:rPr>
      </w:pPr>
    </w:p>
    <w:p w:rsidR="0065258B" w:rsidRPr="008D633F" w:rsidRDefault="002755A4" w:rsidP="0065258B">
      <w:pPr>
        <w:autoSpaceDE w:val="0"/>
        <w:autoSpaceDN w:val="0"/>
        <w:adjustRightInd w:val="0"/>
        <w:spacing w:after="0" w:line="240" w:lineRule="auto"/>
        <w:jc w:val="center"/>
        <w:rPr>
          <w:rFonts w:ascii="Times New Roman" w:hAnsi="Times New Roman"/>
          <w:b/>
          <w:bCs/>
          <w:sz w:val="24"/>
          <w:szCs w:val="24"/>
        </w:rPr>
      </w:pPr>
      <w:r w:rsidRPr="008D633F">
        <w:rPr>
          <w:rFonts w:ascii="Times New Roman" w:hAnsi="Times New Roman"/>
          <w:b/>
          <w:bCs/>
          <w:sz w:val="24"/>
          <w:szCs w:val="24"/>
        </w:rPr>
        <w:t>ЭФФЕКТИВНОСТЬ</w:t>
      </w:r>
      <w:r w:rsidR="00122101" w:rsidRPr="008D633F">
        <w:rPr>
          <w:rFonts w:ascii="Times New Roman" w:hAnsi="Times New Roman"/>
          <w:b/>
          <w:bCs/>
          <w:sz w:val="24"/>
          <w:szCs w:val="24"/>
        </w:rPr>
        <w:t xml:space="preserve"> ВСКРЫТИЯ </w:t>
      </w:r>
      <w:r w:rsidRPr="008D633F">
        <w:rPr>
          <w:rFonts w:ascii="Times New Roman" w:hAnsi="Times New Roman"/>
          <w:b/>
          <w:bCs/>
          <w:sz w:val="24"/>
          <w:szCs w:val="24"/>
        </w:rPr>
        <w:t xml:space="preserve">НИЖНИХ ГОРИЗОНТОВ ВЕТРЕНСКОГО ПОДЗЕМНОГО </w:t>
      </w:r>
      <w:r w:rsidR="0065258B" w:rsidRPr="008D633F">
        <w:rPr>
          <w:rFonts w:ascii="Times New Roman" w:hAnsi="Times New Roman"/>
          <w:b/>
          <w:bCs/>
          <w:sz w:val="24"/>
          <w:szCs w:val="24"/>
        </w:rPr>
        <w:t>РУДНИКА АВТОТРАНСПОРТНЫМ УКЛОНОМ</w:t>
      </w:r>
      <w:r w:rsidR="00122101" w:rsidRPr="008D633F">
        <w:rPr>
          <w:rFonts w:ascii="Times New Roman" w:hAnsi="Times New Roman"/>
          <w:b/>
          <w:bCs/>
          <w:sz w:val="24"/>
          <w:szCs w:val="24"/>
        </w:rPr>
        <w:t xml:space="preserve"> </w:t>
      </w:r>
    </w:p>
    <w:p w:rsidR="005C45FF" w:rsidRPr="008D633F" w:rsidRDefault="005C45FF" w:rsidP="00852FDF">
      <w:pPr>
        <w:autoSpaceDE w:val="0"/>
        <w:autoSpaceDN w:val="0"/>
        <w:adjustRightInd w:val="0"/>
        <w:spacing w:after="0" w:line="240" w:lineRule="auto"/>
        <w:jc w:val="center"/>
        <w:rPr>
          <w:rFonts w:ascii="Times New Roman" w:hAnsi="Times New Roman"/>
          <w:b/>
          <w:bCs/>
          <w:sz w:val="24"/>
          <w:szCs w:val="24"/>
        </w:rPr>
      </w:pPr>
    </w:p>
    <w:p w:rsidR="00CA1CDB" w:rsidRPr="00CA1CDB" w:rsidRDefault="00CA1CDB" w:rsidP="00CA1CDB">
      <w:pPr>
        <w:spacing w:after="0" w:line="240" w:lineRule="auto"/>
        <w:jc w:val="center"/>
        <w:rPr>
          <w:rFonts w:ascii="Times New Roman" w:hAnsi="Times New Roman"/>
          <w:szCs w:val="24"/>
        </w:rPr>
      </w:pPr>
      <w:r w:rsidRPr="00CA1CDB">
        <w:rPr>
          <w:rFonts w:ascii="Times New Roman" w:hAnsi="Times New Roman"/>
          <w:szCs w:val="24"/>
        </w:rPr>
        <w:t>ИВАНОВ И. В.</w:t>
      </w:r>
      <w:r w:rsidRPr="00CA1CDB">
        <w:rPr>
          <w:rFonts w:ascii="Times New Roman" w:hAnsi="Times New Roman"/>
          <w:szCs w:val="24"/>
          <w:vertAlign w:val="superscript"/>
        </w:rPr>
        <w:t>1</w:t>
      </w:r>
      <w:r w:rsidRPr="00CA1CDB">
        <w:rPr>
          <w:rFonts w:ascii="Times New Roman" w:hAnsi="Times New Roman"/>
          <w:szCs w:val="24"/>
        </w:rPr>
        <w:t xml:space="preserve"> СИДОРОВ О. В.</w:t>
      </w:r>
      <w:r w:rsidRPr="00CA1CDB">
        <w:rPr>
          <w:rFonts w:ascii="Times New Roman" w:hAnsi="Times New Roman"/>
          <w:szCs w:val="24"/>
          <w:vertAlign w:val="superscript"/>
        </w:rPr>
        <w:t>2</w:t>
      </w:r>
    </w:p>
    <w:p w:rsidR="00CA1CDB" w:rsidRPr="00CA1CDB" w:rsidRDefault="00CA1CDB" w:rsidP="00CA1CDB">
      <w:pPr>
        <w:spacing w:after="0" w:line="240" w:lineRule="auto"/>
        <w:jc w:val="center"/>
        <w:rPr>
          <w:rFonts w:ascii="Times New Roman" w:hAnsi="Times New Roman"/>
          <w:szCs w:val="24"/>
        </w:rPr>
      </w:pPr>
      <w:r w:rsidRPr="00CA1CDB">
        <w:rPr>
          <w:rFonts w:ascii="Times New Roman" w:hAnsi="Times New Roman"/>
          <w:szCs w:val="24"/>
          <w:vertAlign w:val="superscript"/>
        </w:rPr>
        <w:t>1</w:t>
      </w:r>
      <w:r w:rsidRPr="00CA1CDB">
        <w:rPr>
          <w:rFonts w:ascii="Times New Roman" w:hAnsi="Times New Roman"/>
          <w:szCs w:val="24"/>
        </w:rPr>
        <w:t>ФГБОУ ВО «Уральский государственный горный университет»</w:t>
      </w:r>
      <w:r>
        <w:rPr>
          <w:rFonts w:ascii="Times New Roman" w:hAnsi="Times New Roman"/>
          <w:szCs w:val="24"/>
        </w:rPr>
        <w:t>, г. Екатеринбург</w:t>
      </w:r>
    </w:p>
    <w:p w:rsidR="00CA1CDB" w:rsidRPr="00C23C1B" w:rsidRDefault="00CA1CDB" w:rsidP="00CA1CDB">
      <w:pPr>
        <w:spacing w:after="0" w:line="240" w:lineRule="auto"/>
        <w:jc w:val="center"/>
        <w:rPr>
          <w:rFonts w:ascii="Times New Roman" w:hAnsi="Times New Roman"/>
          <w:szCs w:val="24"/>
        </w:rPr>
      </w:pPr>
      <w:r w:rsidRPr="00CA1CDB">
        <w:rPr>
          <w:rFonts w:ascii="Times New Roman" w:hAnsi="Times New Roman"/>
          <w:szCs w:val="24"/>
          <w:vertAlign w:val="superscript"/>
        </w:rPr>
        <w:t>2</w:t>
      </w:r>
      <w:r w:rsidRPr="00CA1CDB">
        <w:rPr>
          <w:rFonts w:ascii="Times New Roman" w:hAnsi="Times New Roman"/>
          <w:szCs w:val="24"/>
        </w:rPr>
        <w:t xml:space="preserve"> ОАО «УРАЛАСБЕСТ»</w:t>
      </w:r>
      <w:r>
        <w:rPr>
          <w:rFonts w:ascii="Times New Roman" w:hAnsi="Times New Roman"/>
          <w:szCs w:val="24"/>
        </w:rPr>
        <w:t>, г. Асбест</w:t>
      </w:r>
    </w:p>
    <w:p w:rsidR="007107B9" w:rsidRPr="008D633F" w:rsidRDefault="007107B9" w:rsidP="007107B9">
      <w:pPr>
        <w:autoSpaceDE w:val="0"/>
        <w:autoSpaceDN w:val="0"/>
        <w:adjustRightInd w:val="0"/>
        <w:spacing w:after="0" w:line="240" w:lineRule="auto"/>
        <w:ind w:firstLine="709"/>
        <w:jc w:val="both"/>
        <w:rPr>
          <w:rFonts w:ascii="Times New Roman" w:eastAsia="Times New Roman" w:hAnsi="Times New Roman"/>
          <w:b/>
          <w:i/>
          <w:sz w:val="24"/>
          <w:szCs w:val="24"/>
          <w:lang w:eastAsia="ru-RU"/>
        </w:rPr>
      </w:pPr>
    </w:p>
    <w:p w:rsidR="007107B9" w:rsidRPr="008D633F" w:rsidRDefault="007107B9" w:rsidP="007107B9">
      <w:pPr>
        <w:autoSpaceDE w:val="0"/>
        <w:autoSpaceDN w:val="0"/>
        <w:adjustRightInd w:val="0"/>
        <w:spacing w:after="0" w:line="240" w:lineRule="auto"/>
        <w:ind w:firstLine="709"/>
        <w:jc w:val="both"/>
        <w:rPr>
          <w:rFonts w:ascii="Times New Roman" w:eastAsia="Times New Roman" w:hAnsi="Times New Roman"/>
          <w:szCs w:val="24"/>
          <w:lang w:eastAsia="ru-RU"/>
        </w:rPr>
      </w:pPr>
      <w:r w:rsidRPr="008D633F">
        <w:rPr>
          <w:rFonts w:ascii="Times New Roman" w:eastAsia="Times New Roman" w:hAnsi="Times New Roman"/>
          <w:b/>
          <w:i/>
          <w:szCs w:val="24"/>
          <w:lang w:eastAsia="ru-RU"/>
        </w:rPr>
        <w:t>Аннотация.</w:t>
      </w:r>
      <w:r w:rsidRPr="008D633F">
        <w:rPr>
          <w:rFonts w:ascii="Times New Roman" w:eastAsia="Times New Roman" w:hAnsi="Times New Roman"/>
          <w:szCs w:val="24"/>
          <w:lang w:eastAsia="ru-RU"/>
        </w:rPr>
        <w:t xml:space="preserve"> </w:t>
      </w:r>
      <w:r w:rsidR="009959C8" w:rsidRPr="008D633F">
        <w:rPr>
          <w:rFonts w:ascii="Times New Roman" w:hAnsi="Times New Roman"/>
          <w:szCs w:val="24"/>
        </w:rPr>
        <w:t xml:space="preserve">Учитывая постепенное выбывание производственных мощностей, а также наличие значительного ресурсного потенциала </w:t>
      </w:r>
      <w:proofErr w:type="spellStart"/>
      <w:r w:rsidR="009959C8" w:rsidRPr="008D633F">
        <w:rPr>
          <w:rFonts w:ascii="Times New Roman" w:hAnsi="Times New Roman"/>
          <w:szCs w:val="24"/>
        </w:rPr>
        <w:t>Ветренского</w:t>
      </w:r>
      <w:proofErr w:type="spellEnd"/>
      <w:r w:rsidR="009959C8" w:rsidRPr="008D633F">
        <w:rPr>
          <w:rFonts w:ascii="Times New Roman" w:hAnsi="Times New Roman"/>
          <w:szCs w:val="24"/>
        </w:rPr>
        <w:t xml:space="preserve"> рудного поля, дальнейшее развитие подземного рудника возможно за счет вовлечения в эксплуатацию запасов ниже рабочего горизонта. Сконструированы возможные варианты вскрытия данных запасов и проведена их сравнительная оценка.</w:t>
      </w:r>
    </w:p>
    <w:p w:rsidR="007107B9" w:rsidRPr="008D633F" w:rsidRDefault="007107B9" w:rsidP="007107B9">
      <w:pPr>
        <w:autoSpaceDE w:val="0"/>
        <w:autoSpaceDN w:val="0"/>
        <w:adjustRightInd w:val="0"/>
        <w:spacing w:after="0" w:line="240" w:lineRule="auto"/>
        <w:ind w:firstLine="709"/>
        <w:jc w:val="both"/>
        <w:rPr>
          <w:rFonts w:ascii="Times New Roman" w:eastAsia="Times New Roman" w:hAnsi="Times New Roman"/>
          <w:szCs w:val="24"/>
          <w:lang w:eastAsia="ru-RU"/>
        </w:rPr>
      </w:pPr>
      <w:r w:rsidRPr="008D633F">
        <w:rPr>
          <w:rFonts w:ascii="Times New Roman" w:eastAsia="Times New Roman" w:hAnsi="Times New Roman"/>
          <w:b/>
          <w:i/>
          <w:szCs w:val="24"/>
          <w:lang w:eastAsia="ru-RU"/>
        </w:rPr>
        <w:t>Ключевые слова:</w:t>
      </w:r>
      <w:r w:rsidRPr="008D633F">
        <w:rPr>
          <w:rFonts w:ascii="Times New Roman" w:eastAsia="Times New Roman" w:hAnsi="Times New Roman"/>
          <w:szCs w:val="24"/>
          <w:lang w:eastAsia="ru-RU"/>
        </w:rPr>
        <w:t xml:space="preserve"> </w:t>
      </w:r>
      <w:r w:rsidR="009959C8" w:rsidRPr="008D633F">
        <w:rPr>
          <w:rFonts w:ascii="Times New Roman" w:eastAsia="Times New Roman" w:hAnsi="Times New Roman"/>
          <w:szCs w:val="24"/>
          <w:lang w:eastAsia="ru-RU"/>
        </w:rPr>
        <w:t xml:space="preserve">вскрытие, </w:t>
      </w:r>
      <w:r w:rsidR="00CB253F" w:rsidRPr="008D633F">
        <w:rPr>
          <w:rFonts w:ascii="Times New Roman" w:eastAsia="Times New Roman" w:hAnsi="Times New Roman"/>
          <w:szCs w:val="24"/>
          <w:lang w:eastAsia="ru-RU"/>
        </w:rPr>
        <w:t>эксплуатационные запасы, автотранспортный уклон, дисконтированные затраты.</w:t>
      </w:r>
    </w:p>
    <w:p w:rsidR="00CB253F" w:rsidRPr="008D633F" w:rsidRDefault="00CB253F" w:rsidP="007107B9">
      <w:pPr>
        <w:spacing w:before="100" w:beforeAutospacing="1" w:after="0" w:line="240" w:lineRule="auto"/>
        <w:ind w:right="109"/>
        <w:contextualSpacing/>
        <w:jc w:val="center"/>
        <w:rPr>
          <w:rFonts w:ascii="Times New Roman" w:eastAsia="Times New Roman" w:hAnsi="Times New Roman"/>
          <w:b/>
          <w:bCs/>
          <w:color w:val="000000"/>
          <w:sz w:val="24"/>
          <w:szCs w:val="24"/>
          <w:lang w:eastAsia="ru-RU"/>
        </w:rPr>
      </w:pPr>
    </w:p>
    <w:p w:rsidR="007107B9" w:rsidRPr="008D633F" w:rsidRDefault="007107B9" w:rsidP="007107B9">
      <w:pPr>
        <w:spacing w:before="100" w:beforeAutospacing="1" w:after="0" w:line="240" w:lineRule="auto"/>
        <w:ind w:right="109"/>
        <w:contextualSpacing/>
        <w:jc w:val="center"/>
        <w:rPr>
          <w:rFonts w:ascii="Times New Roman" w:eastAsia="Times New Roman" w:hAnsi="Times New Roman"/>
          <w:b/>
          <w:bCs/>
          <w:color w:val="000000"/>
          <w:szCs w:val="24"/>
          <w:lang w:val="en-US" w:eastAsia="ru-RU"/>
        </w:rPr>
      </w:pPr>
      <w:r w:rsidRPr="008D633F">
        <w:rPr>
          <w:rFonts w:ascii="Times New Roman" w:eastAsia="Times New Roman" w:hAnsi="Times New Roman"/>
          <w:b/>
          <w:bCs/>
          <w:color w:val="000000"/>
          <w:szCs w:val="24"/>
          <w:lang w:val="en-US" w:eastAsia="ru-RU"/>
        </w:rPr>
        <w:t xml:space="preserve">EFFICIENCY OF THE OPENING OF THE LOWER HORIZONS OF THE VETRENSKIY UNDERGROUND MINE BY </w:t>
      </w:r>
      <w:r w:rsidR="009959C8" w:rsidRPr="008D633F">
        <w:rPr>
          <w:rFonts w:ascii="Times New Roman" w:eastAsia="Times New Roman" w:hAnsi="Times New Roman"/>
          <w:b/>
          <w:bCs/>
          <w:color w:val="000000"/>
          <w:szCs w:val="24"/>
          <w:lang w:val="en-US" w:eastAsia="ru-RU"/>
        </w:rPr>
        <w:t>TRANSPORT RAMP</w:t>
      </w:r>
    </w:p>
    <w:p w:rsidR="007107B9" w:rsidRPr="008D633F" w:rsidRDefault="007107B9" w:rsidP="007107B9">
      <w:pPr>
        <w:spacing w:before="100" w:beforeAutospacing="1" w:after="0" w:line="240" w:lineRule="auto"/>
        <w:ind w:right="109"/>
        <w:contextualSpacing/>
        <w:jc w:val="center"/>
        <w:rPr>
          <w:rFonts w:ascii="Times New Roman" w:eastAsia="Times New Roman" w:hAnsi="Times New Roman"/>
          <w:color w:val="000000"/>
          <w:szCs w:val="24"/>
          <w:lang w:val="en-US" w:eastAsia="ru-RU"/>
        </w:rPr>
      </w:pPr>
    </w:p>
    <w:p w:rsidR="00CA1CDB" w:rsidRPr="00CA1CDB" w:rsidRDefault="00CA1CDB" w:rsidP="00CA1CDB">
      <w:pPr>
        <w:spacing w:before="100" w:beforeAutospacing="1" w:after="0" w:line="240" w:lineRule="auto"/>
        <w:ind w:right="-2"/>
        <w:contextualSpacing/>
        <w:jc w:val="center"/>
        <w:rPr>
          <w:rFonts w:ascii="Times New Roman" w:eastAsia="Times New Roman" w:hAnsi="Times New Roman"/>
          <w:color w:val="000000"/>
          <w:szCs w:val="24"/>
          <w:lang w:val="en-US" w:eastAsia="ru-RU"/>
        </w:rPr>
      </w:pPr>
      <w:r w:rsidRPr="00CA1CDB">
        <w:rPr>
          <w:rFonts w:ascii="Times New Roman" w:eastAsia="Times New Roman" w:hAnsi="Times New Roman"/>
          <w:color w:val="000000"/>
          <w:szCs w:val="24"/>
          <w:lang w:val="en-US" w:eastAsia="ru-RU"/>
        </w:rPr>
        <w:t>IVANOV IGOR VLADIMIROVICH</w:t>
      </w:r>
      <w:proofErr w:type="gramStart"/>
      <w:r w:rsidRPr="00CA1CDB">
        <w:rPr>
          <w:rFonts w:ascii="Times New Roman" w:eastAsia="Times New Roman" w:hAnsi="Times New Roman"/>
          <w:color w:val="000000"/>
          <w:szCs w:val="24"/>
          <w:vertAlign w:val="superscript"/>
          <w:lang w:val="en-US" w:eastAsia="ru-RU"/>
        </w:rPr>
        <w:t xml:space="preserve">1 </w:t>
      </w:r>
      <w:r w:rsidRPr="00CA1CDB">
        <w:rPr>
          <w:rFonts w:ascii="Times New Roman" w:eastAsia="Times New Roman" w:hAnsi="Times New Roman"/>
          <w:color w:val="000000"/>
          <w:szCs w:val="24"/>
          <w:vertAlign w:val="superscript"/>
          <w:lang w:val="en-US" w:eastAsia="ru-RU"/>
        </w:rPr>
        <w:t xml:space="preserve"> </w:t>
      </w:r>
      <w:r w:rsidRPr="00CA1CDB">
        <w:rPr>
          <w:rFonts w:ascii="Times New Roman" w:eastAsia="Times New Roman" w:hAnsi="Times New Roman"/>
          <w:color w:val="000000"/>
          <w:szCs w:val="24"/>
          <w:lang w:val="en-US" w:eastAsia="ru-RU"/>
        </w:rPr>
        <w:t>SIDOROV</w:t>
      </w:r>
      <w:proofErr w:type="gramEnd"/>
      <w:r w:rsidRPr="00CA1CDB">
        <w:rPr>
          <w:rFonts w:ascii="Times New Roman" w:eastAsia="Times New Roman" w:hAnsi="Times New Roman"/>
          <w:color w:val="000000"/>
          <w:szCs w:val="24"/>
          <w:lang w:val="en-US" w:eastAsia="ru-RU"/>
        </w:rPr>
        <w:t xml:space="preserve"> OLEG VALERIANOVICH </w:t>
      </w:r>
      <w:r w:rsidRPr="00CA1CDB">
        <w:rPr>
          <w:rFonts w:ascii="Times New Roman" w:eastAsia="Times New Roman" w:hAnsi="Times New Roman"/>
          <w:color w:val="000000"/>
          <w:szCs w:val="24"/>
          <w:vertAlign w:val="superscript"/>
          <w:lang w:val="en-US" w:eastAsia="ru-RU"/>
        </w:rPr>
        <w:t>2</w:t>
      </w:r>
    </w:p>
    <w:p w:rsidR="007107B9" w:rsidRPr="008D633F" w:rsidRDefault="00CA1CDB" w:rsidP="00CA1CDB">
      <w:pPr>
        <w:spacing w:before="100" w:beforeAutospacing="1" w:after="0" w:line="240" w:lineRule="auto"/>
        <w:ind w:right="-2"/>
        <w:contextualSpacing/>
        <w:jc w:val="center"/>
        <w:rPr>
          <w:rFonts w:ascii="Times New Roman" w:eastAsia="Times New Roman" w:hAnsi="Times New Roman"/>
          <w:szCs w:val="24"/>
          <w:lang w:val="en-US" w:eastAsia="ru-RU"/>
        </w:rPr>
      </w:pPr>
      <w:r w:rsidRPr="00CA1CDB">
        <w:rPr>
          <w:rFonts w:ascii="Times New Roman" w:eastAsia="Times New Roman" w:hAnsi="Times New Roman"/>
          <w:color w:val="000000"/>
          <w:szCs w:val="24"/>
          <w:vertAlign w:val="superscript"/>
          <w:lang w:val="en-US" w:eastAsia="ru-RU"/>
        </w:rPr>
        <w:t>1</w:t>
      </w:r>
      <w:r w:rsidRPr="00CA1CDB">
        <w:rPr>
          <w:rFonts w:ascii="Times New Roman" w:eastAsia="Times New Roman" w:hAnsi="Times New Roman"/>
          <w:color w:val="000000"/>
          <w:szCs w:val="24"/>
          <w:lang w:val="en-US" w:eastAsia="ru-RU"/>
        </w:rPr>
        <w:t>Ural state mining University</w:t>
      </w:r>
      <w:r w:rsidRPr="00CA1CDB">
        <w:rPr>
          <w:rFonts w:ascii="Times New Roman" w:eastAsia="Times New Roman" w:hAnsi="Times New Roman"/>
          <w:color w:val="000000"/>
          <w:szCs w:val="24"/>
          <w:lang w:val="en-US" w:eastAsia="ru-RU"/>
        </w:rPr>
        <w:t xml:space="preserve"> </w:t>
      </w:r>
      <w:r w:rsidRPr="00CA1CDB">
        <w:rPr>
          <w:rFonts w:ascii="Times New Roman" w:eastAsia="Times New Roman" w:hAnsi="Times New Roman"/>
          <w:color w:val="000000"/>
          <w:szCs w:val="24"/>
          <w:vertAlign w:val="superscript"/>
          <w:lang w:val="en-US" w:eastAsia="ru-RU"/>
        </w:rPr>
        <w:t>2</w:t>
      </w:r>
      <w:r w:rsidRPr="00CA1CDB">
        <w:rPr>
          <w:rFonts w:ascii="Times New Roman" w:eastAsia="Times New Roman" w:hAnsi="Times New Roman"/>
          <w:color w:val="000000"/>
          <w:szCs w:val="24"/>
          <w:lang w:val="en-US" w:eastAsia="ru-RU"/>
        </w:rPr>
        <w:t xml:space="preserve"> JSC "URALASBEST</w:t>
      </w:r>
    </w:p>
    <w:p w:rsidR="007107B9" w:rsidRPr="008D633F" w:rsidRDefault="007107B9" w:rsidP="007107B9">
      <w:pPr>
        <w:autoSpaceDE w:val="0"/>
        <w:autoSpaceDN w:val="0"/>
        <w:adjustRightInd w:val="0"/>
        <w:spacing w:after="0" w:line="240" w:lineRule="auto"/>
        <w:jc w:val="center"/>
        <w:rPr>
          <w:rFonts w:ascii="Times New Roman" w:eastAsia="Times New Roman" w:hAnsi="Times New Roman"/>
          <w:b/>
          <w:bCs/>
          <w:color w:val="000000"/>
          <w:szCs w:val="24"/>
          <w:lang w:val="en-US" w:eastAsia="ru-RU"/>
        </w:rPr>
      </w:pPr>
    </w:p>
    <w:p w:rsidR="007107B9" w:rsidRPr="008D633F" w:rsidRDefault="007107B9" w:rsidP="007107B9">
      <w:pPr>
        <w:spacing w:after="0" w:line="240" w:lineRule="auto"/>
        <w:ind w:firstLine="709"/>
        <w:jc w:val="both"/>
        <w:rPr>
          <w:rFonts w:ascii="Times New Roman" w:eastAsia="Times New Roman" w:hAnsi="Times New Roman"/>
          <w:szCs w:val="24"/>
          <w:lang w:val="en-US" w:eastAsia="ru-RU"/>
        </w:rPr>
      </w:pPr>
      <w:r w:rsidRPr="008D633F">
        <w:rPr>
          <w:rFonts w:ascii="Times New Roman" w:eastAsia="Times New Roman" w:hAnsi="Times New Roman"/>
          <w:b/>
          <w:i/>
          <w:szCs w:val="24"/>
          <w:lang w:val="en-US" w:eastAsia="ru-RU"/>
        </w:rPr>
        <w:t xml:space="preserve">Abstract: </w:t>
      </w:r>
      <w:proofErr w:type="gramStart"/>
      <w:r w:rsidR="009959C8" w:rsidRPr="008D633F">
        <w:rPr>
          <w:rFonts w:ascii="Times New Roman" w:eastAsia="Times New Roman" w:hAnsi="Times New Roman"/>
          <w:szCs w:val="24"/>
          <w:lang w:val="en-US" w:eastAsia="ru-RU"/>
        </w:rPr>
        <w:t>Taking into account</w:t>
      </w:r>
      <w:proofErr w:type="gramEnd"/>
      <w:r w:rsidR="009959C8" w:rsidRPr="008D633F">
        <w:rPr>
          <w:rFonts w:ascii="Times New Roman" w:eastAsia="Times New Roman" w:hAnsi="Times New Roman"/>
          <w:szCs w:val="24"/>
          <w:lang w:val="en-US" w:eastAsia="ru-RU"/>
        </w:rPr>
        <w:t xml:space="preserve"> the gradual elimination of production capacities, as well as the significant resource potential of the </w:t>
      </w:r>
      <w:proofErr w:type="spellStart"/>
      <w:r w:rsidR="009959C8" w:rsidRPr="008D633F">
        <w:rPr>
          <w:rFonts w:ascii="Times New Roman" w:eastAsia="Times New Roman" w:hAnsi="Times New Roman"/>
          <w:szCs w:val="24"/>
          <w:lang w:val="en-US" w:eastAsia="ru-RU"/>
        </w:rPr>
        <w:t>Vetrenskiy</w:t>
      </w:r>
      <w:proofErr w:type="spellEnd"/>
      <w:r w:rsidR="009959C8" w:rsidRPr="008D633F">
        <w:rPr>
          <w:rFonts w:ascii="Times New Roman" w:eastAsia="Times New Roman" w:hAnsi="Times New Roman"/>
          <w:szCs w:val="24"/>
          <w:lang w:val="en-US" w:eastAsia="ru-RU"/>
        </w:rPr>
        <w:t xml:space="preserve"> ore field, the further development of the underground mine is possible due to the involvement of reserves below the working horizon. The possible variants of the opening of these reserves were constructed and their comparative evaluation was carried out.</w:t>
      </w:r>
    </w:p>
    <w:p w:rsidR="007107B9" w:rsidRPr="008D633F" w:rsidRDefault="007107B9" w:rsidP="007107B9">
      <w:pPr>
        <w:spacing w:after="0" w:line="240" w:lineRule="auto"/>
        <w:ind w:firstLine="709"/>
        <w:jc w:val="both"/>
        <w:rPr>
          <w:rFonts w:ascii="Times New Roman" w:eastAsia="Times New Roman" w:hAnsi="Times New Roman"/>
          <w:b/>
          <w:szCs w:val="24"/>
          <w:lang w:val="en-US" w:eastAsia="ru-RU"/>
        </w:rPr>
      </w:pPr>
      <w:r w:rsidRPr="008D633F">
        <w:rPr>
          <w:rFonts w:ascii="Times New Roman" w:eastAsia="Times New Roman" w:hAnsi="Times New Roman"/>
          <w:b/>
          <w:i/>
          <w:szCs w:val="24"/>
          <w:lang w:val="en-US" w:eastAsia="ru-RU"/>
        </w:rPr>
        <w:t>Key words:</w:t>
      </w:r>
      <w:r w:rsidRPr="008D633F">
        <w:rPr>
          <w:rFonts w:ascii="Times New Roman" w:eastAsia="Times New Roman" w:hAnsi="Times New Roman"/>
          <w:szCs w:val="24"/>
          <w:lang w:val="en-US" w:eastAsia="ru-RU"/>
        </w:rPr>
        <w:t xml:space="preserve"> </w:t>
      </w:r>
      <w:r w:rsidR="00CB253F" w:rsidRPr="008D633F">
        <w:rPr>
          <w:rFonts w:ascii="Times New Roman" w:eastAsia="Times New Roman" w:hAnsi="Times New Roman"/>
          <w:szCs w:val="24"/>
          <w:lang w:val="en-US" w:eastAsia="ru-RU"/>
        </w:rPr>
        <w:t>opening, operational reserves, t</w:t>
      </w:r>
      <w:r w:rsidR="00CB253F" w:rsidRPr="008D633F">
        <w:rPr>
          <w:rFonts w:ascii="Times New Roman" w:eastAsia="Times New Roman" w:hAnsi="Times New Roman"/>
          <w:bCs/>
          <w:szCs w:val="24"/>
          <w:lang w:val="en-US" w:eastAsia="ru-RU"/>
        </w:rPr>
        <w:t>ransport ramp</w:t>
      </w:r>
      <w:r w:rsidR="00CB253F" w:rsidRPr="008D633F">
        <w:rPr>
          <w:rFonts w:ascii="Times New Roman" w:eastAsia="Times New Roman" w:hAnsi="Times New Roman"/>
          <w:szCs w:val="24"/>
          <w:lang w:val="en-US" w:eastAsia="ru-RU"/>
        </w:rPr>
        <w:t>, discounted costs.</w:t>
      </w:r>
    </w:p>
    <w:p w:rsidR="00122101" w:rsidRPr="008D633F" w:rsidRDefault="00122101" w:rsidP="00122101">
      <w:pPr>
        <w:spacing w:after="0" w:line="240" w:lineRule="auto"/>
        <w:jc w:val="both"/>
        <w:rPr>
          <w:rFonts w:ascii="Times New Roman" w:hAnsi="Times New Roman"/>
          <w:sz w:val="24"/>
          <w:szCs w:val="24"/>
          <w:lang w:val="en-US"/>
        </w:rPr>
      </w:pPr>
    </w:p>
    <w:p w:rsidR="00F677C7" w:rsidRPr="008D633F" w:rsidRDefault="00AE0F93" w:rsidP="00F677C7">
      <w:pPr>
        <w:autoSpaceDE w:val="0"/>
        <w:autoSpaceDN w:val="0"/>
        <w:adjustRightInd w:val="0"/>
        <w:spacing w:after="0" w:line="240" w:lineRule="auto"/>
        <w:ind w:firstLine="709"/>
        <w:jc w:val="both"/>
        <w:rPr>
          <w:rFonts w:ascii="Times New Roman" w:hAnsi="Times New Roman"/>
          <w:sz w:val="24"/>
          <w:szCs w:val="24"/>
        </w:rPr>
      </w:pPr>
      <w:proofErr w:type="spellStart"/>
      <w:r w:rsidRPr="008D633F">
        <w:rPr>
          <w:rFonts w:ascii="Times New Roman" w:hAnsi="Times New Roman"/>
          <w:sz w:val="24"/>
          <w:szCs w:val="24"/>
        </w:rPr>
        <w:t>Ветренское</w:t>
      </w:r>
      <w:proofErr w:type="spellEnd"/>
      <w:r w:rsidRPr="008D633F">
        <w:rPr>
          <w:rFonts w:ascii="Times New Roman" w:hAnsi="Times New Roman"/>
          <w:sz w:val="24"/>
          <w:szCs w:val="24"/>
        </w:rPr>
        <w:t xml:space="preserve"> золоторудное месторождение расположено</w:t>
      </w:r>
      <w:r w:rsidR="00F677C7" w:rsidRPr="008D633F">
        <w:rPr>
          <w:rFonts w:ascii="Times New Roman" w:hAnsi="Times New Roman"/>
          <w:sz w:val="24"/>
          <w:szCs w:val="24"/>
        </w:rPr>
        <w:t xml:space="preserve"> на территории </w:t>
      </w:r>
      <w:proofErr w:type="spellStart"/>
      <w:r w:rsidR="00F677C7" w:rsidRPr="008D633F">
        <w:rPr>
          <w:rFonts w:ascii="Times New Roman" w:hAnsi="Times New Roman"/>
          <w:sz w:val="24"/>
          <w:szCs w:val="24"/>
        </w:rPr>
        <w:t>Тенькинского</w:t>
      </w:r>
      <w:proofErr w:type="spellEnd"/>
      <w:r w:rsidR="00F677C7" w:rsidRPr="008D633F">
        <w:rPr>
          <w:rFonts w:ascii="Times New Roman" w:hAnsi="Times New Roman"/>
          <w:sz w:val="24"/>
          <w:szCs w:val="24"/>
        </w:rPr>
        <w:t xml:space="preserve"> района </w:t>
      </w:r>
      <w:r w:rsidRPr="008D633F">
        <w:rPr>
          <w:rFonts w:ascii="Times New Roman" w:hAnsi="Times New Roman"/>
          <w:sz w:val="24"/>
          <w:szCs w:val="24"/>
        </w:rPr>
        <w:t>Магаданской области</w:t>
      </w:r>
      <w:bookmarkStart w:id="1" w:name="283"/>
      <w:r w:rsidR="00F677C7" w:rsidRPr="008D633F">
        <w:rPr>
          <w:rFonts w:ascii="Times New Roman" w:hAnsi="Times New Roman"/>
          <w:sz w:val="24"/>
          <w:szCs w:val="24"/>
        </w:rPr>
        <w:t xml:space="preserve"> в 360 км от г. Магадан и в 5 км от пос. Усть-Омчуг.</w:t>
      </w:r>
      <w:r w:rsidRPr="008D633F">
        <w:rPr>
          <w:rFonts w:ascii="Times New Roman" w:hAnsi="Times New Roman"/>
          <w:sz w:val="24"/>
          <w:szCs w:val="24"/>
        </w:rPr>
        <w:t xml:space="preserve"> Месторождение находится в зоне развития многолетней мерзлоты. Рудные тела </w:t>
      </w:r>
      <w:r w:rsidR="00B67B88" w:rsidRPr="008D633F">
        <w:rPr>
          <w:rFonts w:ascii="Times New Roman" w:hAnsi="Times New Roman"/>
          <w:sz w:val="24"/>
          <w:szCs w:val="24"/>
        </w:rPr>
        <w:t xml:space="preserve">имеют сложную форму и </w:t>
      </w:r>
      <w:r w:rsidRPr="008D633F">
        <w:rPr>
          <w:rFonts w:ascii="Times New Roman" w:hAnsi="Times New Roman"/>
          <w:sz w:val="24"/>
          <w:szCs w:val="24"/>
        </w:rPr>
        <w:t>представлены серией сближенных жил и жильных образований</w:t>
      </w:r>
      <w:r w:rsidR="00B211F8" w:rsidRPr="008D633F">
        <w:rPr>
          <w:rFonts w:ascii="Times New Roman" w:hAnsi="Times New Roman"/>
          <w:sz w:val="24"/>
          <w:szCs w:val="24"/>
        </w:rPr>
        <w:t>. М</w:t>
      </w:r>
      <w:r w:rsidR="00610EFC" w:rsidRPr="008D633F">
        <w:rPr>
          <w:rFonts w:ascii="Times New Roman" w:hAnsi="Times New Roman"/>
          <w:sz w:val="24"/>
          <w:szCs w:val="24"/>
        </w:rPr>
        <w:t>ощность</w:t>
      </w:r>
      <w:r w:rsidR="00B211F8" w:rsidRPr="008D633F">
        <w:rPr>
          <w:rFonts w:ascii="Times New Roman" w:hAnsi="Times New Roman"/>
          <w:sz w:val="24"/>
          <w:szCs w:val="24"/>
        </w:rPr>
        <w:t xml:space="preserve"> рудных тел</w:t>
      </w:r>
      <w:r w:rsidR="00B67B88" w:rsidRPr="008D633F">
        <w:rPr>
          <w:rFonts w:ascii="Times New Roman" w:hAnsi="Times New Roman"/>
          <w:sz w:val="24"/>
          <w:szCs w:val="24"/>
        </w:rPr>
        <w:t xml:space="preserve"> </w:t>
      </w:r>
      <w:r w:rsidR="00B211F8" w:rsidRPr="008D633F">
        <w:rPr>
          <w:rFonts w:ascii="Times New Roman" w:hAnsi="Times New Roman"/>
          <w:sz w:val="24"/>
          <w:szCs w:val="24"/>
        </w:rPr>
        <w:t xml:space="preserve">изменяется </w:t>
      </w:r>
      <w:r w:rsidR="00B67B88" w:rsidRPr="008D633F">
        <w:rPr>
          <w:rFonts w:ascii="Times New Roman" w:hAnsi="Times New Roman"/>
          <w:sz w:val="24"/>
          <w:szCs w:val="24"/>
        </w:rPr>
        <w:t>0,7 до 7,4 м</w:t>
      </w:r>
      <w:r w:rsidR="00B211F8" w:rsidRPr="008D633F">
        <w:rPr>
          <w:rFonts w:ascii="Times New Roman" w:hAnsi="Times New Roman"/>
          <w:sz w:val="24"/>
          <w:szCs w:val="24"/>
        </w:rPr>
        <w:t xml:space="preserve">, </w:t>
      </w:r>
      <w:r w:rsidR="00A256A3" w:rsidRPr="008D633F">
        <w:rPr>
          <w:rFonts w:ascii="Times New Roman" w:hAnsi="Times New Roman"/>
          <w:sz w:val="24"/>
          <w:szCs w:val="24"/>
        </w:rPr>
        <w:t>у</w:t>
      </w:r>
      <w:r w:rsidR="00610EFC" w:rsidRPr="008D633F">
        <w:rPr>
          <w:rFonts w:ascii="Times New Roman" w:hAnsi="Times New Roman"/>
          <w:sz w:val="24"/>
          <w:szCs w:val="24"/>
        </w:rPr>
        <w:t>г</w:t>
      </w:r>
      <w:r w:rsidR="00B211F8" w:rsidRPr="008D633F">
        <w:rPr>
          <w:rFonts w:ascii="Times New Roman" w:hAnsi="Times New Roman"/>
          <w:sz w:val="24"/>
          <w:szCs w:val="24"/>
        </w:rPr>
        <w:t>ол</w:t>
      </w:r>
      <w:r w:rsidR="00610EFC" w:rsidRPr="008D633F">
        <w:rPr>
          <w:rFonts w:ascii="Times New Roman" w:hAnsi="Times New Roman"/>
          <w:sz w:val="24"/>
          <w:szCs w:val="24"/>
        </w:rPr>
        <w:t xml:space="preserve"> падения </w:t>
      </w:r>
      <w:r w:rsidR="00A256A3" w:rsidRPr="008D633F">
        <w:rPr>
          <w:rFonts w:ascii="Times New Roman" w:hAnsi="Times New Roman"/>
          <w:sz w:val="24"/>
          <w:szCs w:val="24"/>
        </w:rPr>
        <w:t xml:space="preserve">от </w:t>
      </w:r>
      <w:r w:rsidR="00563360" w:rsidRPr="008D633F">
        <w:rPr>
          <w:rFonts w:ascii="Times New Roman" w:hAnsi="Times New Roman"/>
          <w:sz w:val="24"/>
          <w:szCs w:val="24"/>
        </w:rPr>
        <w:t>3</w:t>
      </w:r>
      <w:r w:rsidR="00A256A3" w:rsidRPr="008D633F">
        <w:rPr>
          <w:rFonts w:ascii="Times New Roman" w:hAnsi="Times New Roman"/>
          <w:sz w:val="24"/>
          <w:szCs w:val="24"/>
        </w:rPr>
        <w:t xml:space="preserve">0° до </w:t>
      </w:r>
      <w:r w:rsidR="00563360" w:rsidRPr="008D633F">
        <w:rPr>
          <w:rFonts w:ascii="Times New Roman" w:hAnsi="Times New Roman"/>
          <w:sz w:val="24"/>
          <w:szCs w:val="24"/>
        </w:rPr>
        <w:t>8</w:t>
      </w:r>
      <w:r w:rsidR="00A256A3" w:rsidRPr="008D633F">
        <w:rPr>
          <w:rFonts w:ascii="Times New Roman" w:hAnsi="Times New Roman"/>
          <w:sz w:val="24"/>
          <w:szCs w:val="24"/>
        </w:rPr>
        <w:t>0°</w:t>
      </w:r>
      <w:r w:rsidR="00610EFC" w:rsidRPr="008D633F">
        <w:rPr>
          <w:rFonts w:ascii="Times New Roman" w:hAnsi="Times New Roman"/>
          <w:sz w:val="24"/>
          <w:szCs w:val="24"/>
        </w:rPr>
        <w:t xml:space="preserve">. Руды </w:t>
      </w:r>
      <w:r w:rsidR="00B67B88" w:rsidRPr="008D633F">
        <w:rPr>
          <w:rFonts w:ascii="Times New Roman" w:hAnsi="Times New Roman"/>
          <w:sz w:val="24"/>
          <w:szCs w:val="24"/>
        </w:rPr>
        <w:t>крепкие, вмещающие</w:t>
      </w:r>
      <w:r w:rsidR="00610EFC" w:rsidRPr="008D633F">
        <w:rPr>
          <w:rFonts w:ascii="Times New Roman" w:hAnsi="Times New Roman"/>
          <w:sz w:val="24"/>
          <w:szCs w:val="24"/>
        </w:rPr>
        <w:t xml:space="preserve"> </w:t>
      </w:r>
      <w:r w:rsidR="00B67B88" w:rsidRPr="008D633F">
        <w:rPr>
          <w:rFonts w:ascii="Times New Roman" w:hAnsi="Times New Roman"/>
          <w:sz w:val="24"/>
          <w:szCs w:val="24"/>
        </w:rPr>
        <w:t>п</w:t>
      </w:r>
      <w:r w:rsidR="00610EFC" w:rsidRPr="008D633F">
        <w:rPr>
          <w:rFonts w:ascii="Times New Roman" w:hAnsi="Times New Roman"/>
          <w:sz w:val="24"/>
          <w:szCs w:val="24"/>
        </w:rPr>
        <w:t xml:space="preserve">ороды </w:t>
      </w:r>
      <w:r w:rsidR="00623C18" w:rsidRPr="008D633F">
        <w:rPr>
          <w:rFonts w:ascii="Times New Roman" w:hAnsi="Times New Roman"/>
          <w:sz w:val="24"/>
          <w:szCs w:val="24"/>
        </w:rPr>
        <w:t xml:space="preserve">различны – </w:t>
      </w:r>
      <w:r w:rsidR="00610EFC" w:rsidRPr="008D633F">
        <w:rPr>
          <w:rFonts w:ascii="Times New Roman" w:hAnsi="Times New Roman"/>
          <w:sz w:val="24"/>
          <w:szCs w:val="24"/>
        </w:rPr>
        <w:t>от</w:t>
      </w:r>
      <w:r w:rsidR="00B67B88" w:rsidRPr="008D633F">
        <w:rPr>
          <w:rFonts w:ascii="Times New Roman" w:hAnsi="Times New Roman"/>
          <w:sz w:val="24"/>
          <w:szCs w:val="24"/>
        </w:rPr>
        <w:t xml:space="preserve"> </w:t>
      </w:r>
      <w:r w:rsidR="00610EFC" w:rsidRPr="008D633F">
        <w:rPr>
          <w:rFonts w:ascii="Times New Roman" w:hAnsi="Times New Roman"/>
          <w:sz w:val="24"/>
          <w:szCs w:val="24"/>
        </w:rPr>
        <w:t xml:space="preserve">устойчивых до </w:t>
      </w:r>
      <w:r w:rsidR="00B67B88" w:rsidRPr="008D633F">
        <w:rPr>
          <w:rFonts w:ascii="Times New Roman" w:hAnsi="Times New Roman"/>
          <w:sz w:val="24"/>
          <w:szCs w:val="24"/>
        </w:rPr>
        <w:t>мало</w:t>
      </w:r>
      <w:r w:rsidR="00610EFC" w:rsidRPr="008D633F">
        <w:rPr>
          <w:rFonts w:ascii="Times New Roman" w:hAnsi="Times New Roman"/>
          <w:sz w:val="24"/>
          <w:szCs w:val="24"/>
        </w:rPr>
        <w:t>у</w:t>
      </w:r>
      <w:r w:rsidR="00B67B88" w:rsidRPr="008D633F">
        <w:rPr>
          <w:rFonts w:ascii="Times New Roman" w:hAnsi="Times New Roman"/>
          <w:sz w:val="24"/>
          <w:szCs w:val="24"/>
        </w:rPr>
        <w:t>стойчивых.</w:t>
      </w:r>
      <w:r w:rsidR="00610EFC" w:rsidRPr="008D633F">
        <w:rPr>
          <w:rFonts w:ascii="Times New Roman" w:hAnsi="Times New Roman"/>
          <w:sz w:val="24"/>
          <w:szCs w:val="24"/>
        </w:rPr>
        <w:t xml:space="preserve"> </w:t>
      </w:r>
      <w:r w:rsidR="00B67B88" w:rsidRPr="008D633F">
        <w:rPr>
          <w:rFonts w:ascii="Times New Roman" w:hAnsi="Times New Roman"/>
          <w:sz w:val="24"/>
          <w:szCs w:val="24"/>
        </w:rPr>
        <w:t>Плотность</w:t>
      </w:r>
      <w:r w:rsidR="00610EFC" w:rsidRPr="008D633F">
        <w:rPr>
          <w:rFonts w:ascii="Times New Roman" w:hAnsi="Times New Roman"/>
          <w:sz w:val="24"/>
          <w:szCs w:val="24"/>
        </w:rPr>
        <w:t xml:space="preserve"> руд</w:t>
      </w:r>
      <w:r w:rsidR="00B67B88" w:rsidRPr="008D633F">
        <w:rPr>
          <w:rFonts w:ascii="Times New Roman" w:hAnsi="Times New Roman"/>
          <w:sz w:val="24"/>
          <w:szCs w:val="24"/>
        </w:rPr>
        <w:t xml:space="preserve"> и вмещающих пород</w:t>
      </w:r>
      <w:r w:rsidR="00610EFC" w:rsidRPr="008D633F">
        <w:rPr>
          <w:rFonts w:ascii="Times New Roman" w:hAnsi="Times New Roman"/>
          <w:sz w:val="24"/>
          <w:szCs w:val="24"/>
        </w:rPr>
        <w:t xml:space="preserve"> составляет </w:t>
      </w:r>
      <w:r w:rsidR="00B67B88" w:rsidRPr="008D633F">
        <w:rPr>
          <w:rFonts w:ascii="Times New Roman" w:hAnsi="Times New Roman"/>
          <w:sz w:val="24"/>
          <w:szCs w:val="24"/>
        </w:rPr>
        <w:t>2</w:t>
      </w:r>
      <w:r w:rsidR="00610EFC" w:rsidRPr="008D633F">
        <w:rPr>
          <w:rFonts w:ascii="Times New Roman" w:hAnsi="Times New Roman"/>
          <w:sz w:val="24"/>
          <w:szCs w:val="24"/>
        </w:rPr>
        <w:t>,</w:t>
      </w:r>
      <w:r w:rsidR="00B67B88" w:rsidRPr="008D633F">
        <w:rPr>
          <w:rFonts w:ascii="Times New Roman" w:hAnsi="Times New Roman"/>
          <w:sz w:val="24"/>
          <w:szCs w:val="24"/>
        </w:rPr>
        <w:t>65</w:t>
      </w:r>
      <w:r w:rsidR="00623C18" w:rsidRPr="008D633F">
        <w:rPr>
          <w:rFonts w:ascii="Times New Roman" w:hAnsi="Times New Roman"/>
          <w:sz w:val="24"/>
          <w:szCs w:val="24"/>
        </w:rPr>
        <w:t xml:space="preserve"> </w:t>
      </w:r>
      <w:r w:rsidR="00610EFC" w:rsidRPr="008D633F">
        <w:rPr>
          <w:rFonts w:ascii="Times New Roman" w:hAnsi="Times New Roman"/>
          <w:sz w:val="24"/>
          <w:szCs w:val="24"/>
        </w:rPr>
        <w:t>т/м</w:t>
      </w:r>
      <w:r w:rsidR="00610EFC" w:rsidRPr="008D633F">
        <w:rPr>
          <w:rFonts w:ascii="Times New Roman" w:hAnsi="Times New Roman"/>
          <w:sz w:val="24"/>
          <w:szCs w:val="24"/>
          <w:vertAlign w:val="superscript"/>
        </w:rPr>
        <w:t>3</w:t>
      </w:r>
      <w:r w:rsidR="00610EFC" w:rsidRPr="008D633F">
        <w:rPr>
          <w:rFonts w:ascii="Times New Roman" w:hAnsi="Times New Roman"/>
          <w:sz w:val="24"/>
          <w:szCs w:val="24"/>
        </w:rPr>
        <w:t>.</w:t>
      </w:r>
      <w:r w:rsidR="00DF09FF" w:rsidRPr="008D633F">
        <w:rPr>
          <w:rFonts w:ascii="Times New Roman" w:hAnsi="Times New Roman"/>
          <w:sz w:val="24"/>
          <w:szCs w:val="24"/>
        </w:rPr>
        <w:t xml:space="preserve"> </w:t>
      </w:r>
      <w:r w:rsidRPr="008D633F">
        <w:rPr>
          <w:rFonts w:ascii="Times New Roman" w:hAnsi="Times New Roman"/>
          <w:sz w:val="24"/>
          <w:szCs w:val="24"/>
        </w:rPr>
        <w:t>Рельеф района среднегорный, сильно расчлененный</w:t>
      </w:r>
      <w:r w:rsidR="00FD314F" w:rsidRPr="008D633F">
        <w:rPr>
          <w:rFonts w:ascii="Times New Roman" w:hAnsi="Times New Roman"/>
          <w:sz w:val="24"/>
          <w:szCs w:val="24"/>
        </w:rPr>
        <w:t>, характеризу</w:t>
      </w:r>
      <w:r w:rsidR="000E475E" w:rsidRPr="008D633F">
        <w:rPr>
          <w:rFonts w:ascii="Times New Roman" w:hAnsi="Times New Roman"/>
          <w:sz w:val="24"/>
          <w:szCs w:val="24"/>
        </w:rPr>
        <w:t>ющийся</w:t>
      </w:r>
      <w:r w:rsidR="00FD314F" w:rsidRPr="008D633F">
        <w:rPr>
          <w:rFonts w:ascii="Times New Roman" w:hAnsi="Times New Roman"/>
          <w:sz w:val="24"/>
          <w:szCs w:val="24"/>
        </w:rPr>
        <w:t xml:space="preserve"> наличием крутых склонов и </w:t>
      </w:r>
      <w:r w:rsidR="004C5E3C" w:rsidRPr="008D633F">
        <w:rPr>
          <w:rFonts w:ascii="Times New Roman" w:hAnsi="Times New Roman"/>
          <w:sz w:val="24"/>
          <w:szCs w:val="24"/>
        </w:rPr>
        <w:t xml:space="preserve">врезанных </w:t>
      </w:r>
      <w:r w:rsidR="00FD314F" w:rsidRPr="008D633F">
        <w:rPr>
          <w:rFonts w:ascii="Times New Roman" w:hAnsi="Times New Roman"/>
          <w:sz w:val="24"/>
          <w:szCs w:val="24"/>
        </w:rPr>
        <w:t>долин ручьев</w:t>
      </w:r>
      <w:r w:rsidRPr="008D633F">
        <w:rPr>
          <w:rFonts w:ascii="Times New Roman" w:hAnsi="Times New Roman"/>
          <w:sz w:val="24"/>
          <w:szCs w:val="24"/>
        </w:rPr>
        <w:t>. Абс</w:t>
      </w:r>
      <w:r w:rsidR="00FD314F" w:rsidRPr="008D633F">
        <w:rPr>
          <w:rFonts w:ascii="Times New Roman" w:hAnsi="Times New Roman"/>
          <w:sz w:val="24"/>
          <w:szCs w:val="24"/>
        </w:rPr>
        <w:t>олютные</w:t>
      </w:r>
      <w:r w:rsidRPr="008D633F">
        <w:rPr>
          <w:rFonts w:ascii="Times New Roman" w:hAnsi="Times New Roman"/>
          <w:sz w:val="24"/>
          <w:szCs w:val="24"/>
        </w:rPr>
        <w:t xml:space="preserve"> отметки </w:t>
      </w:r>
      <w:r w:rsidR="00A256A3" w:rsidRPr="008D633F">
        <w:rPr>
          <w:rFonts w:ascii="Times New Roman" w:hAnsi="Times New Roman"/>
          <w:sz w:val="24"/>
          <w:szCs w:val="24"/>
        </w:rPr>
        <w:t>поверхности</w:t>
      </w:r>
      <w:r w:rsidR="00AF6877" w:rsidRPr="008D633F">
        <w:rPr>
          <w:rFonts w:ascii="Times New Roman" w:hAnsi="Times New Roman"/>
          <w:sz w:val="24"/>
          <w:szCs w:val="24"/>
        </w:rPr>
        <w:t xml:space="preserve"> </w:t>
      </w:r>
      <w:r w:rsidRPr="008D633F">
        <w:rPr>
          <w:rFonts w:ascii="Times New Roman" w:hAnsi="Times New Roman"/>
          <w:sz w:val="24"/>
          <w:szCs w:val="24"/>
        </w:rPr>
        <w:t>достигают 1100 м</w:t>
      </w:r>
      <w:r w:rsidR="00DF09FF" w:rsidRPr="008D633F">
        <w:rPr>
          <w:rFonts w:ascii="Times New Roman" w:hAnsi="Times New Roman"/>
          <w:sz w:val="24"/>
          <w:szCs w:val="24"/>
        </w:rPr>
        <w:t xml:space="preserve"> [1]</w:t>
      </w:r>
      <w:r w:rsidRPr="008D633F">
        <w:rPr>
          <w:rFonts w:ascii="Times New Roman" w:hAnsi="Times New Roman"/>
          <w:sz w:val="24"/>
          <w:szCs w:val="24"/>
        </w:rPr>
        <w:t>.</w:t>
      </w:r>
      <w:bookmarkEnd w:id="1"/>
    </w:p>
    <w:p w:rsidR="00DF09FF" w:rsidRPr="008D633F" w:rsidRDefault="00DF09FF" w:rsidP="00DF09FF">
      <w:pPr>
        <w:autoSpaceDE w:val="0"/>
        <w:autoSpaceDN w:val="0"/>
        <w:adjustRightInd w:val="0"/>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Добычу и обогащение золотосодержащих руд </w:t>
      </w:r>
      <w:proofErr w:type="spellStart"/>
      <w:r w:rsidRPr="008D633F">
        <w:rPr>
          <w:rFonts w:ascii="Times New Roman" w:hAnsi="Times New Roman"/>
          <w:sz w:val="24"/>
          <w:szCs w:val="24"/>
        </w:rPr>
        <w:t>Ветренского</w:t>
      </w:r>
      <w:proofErr w:type="spellEnd"/>
      <w:r w:rsidRPr="008D633F">
        <w:rPr>
          <w:rFonts w:ascii="Times New Roman" w:hAnsi="Times New Roman"/>
          <w:sz w:val="24"/>
          <w:szCs w:val="24"/>
        </w:rPr>
        <w:t xml:space="preserve"> месторождения ведет рудник «</w:t>
      </w:r>
      <w:proofErr w:type="spellStart"/>
      <w:r w:rsidRPr="008D633F">
        <w:rPr>
          <w:rFonts w:ascii="Times New Roman" w:hAnsi="Times New Roman"/>
          <w:sz w:val="24"/>
          <w:szCs w:val="24"/>
        </w:rPr>
        <w:t>Ветренский</w:t>
      </w:r>
      <w:proofErr w:type="spellEnd"/>
      <w:r w:rsidRPr="008D633F">
        <w:rPr>
          <w:rFonts w:ascii="Times New Roman" w:hAnsi="Times New Roman"/>
          <w:sz w:val="24"/>
          <w:szCs w:val="24"/>
        </w:rPr>
        <w:t xml:space="preserve">» – действующее горнодобывающее предприятие с развитой производственной и социальной инфраструктурой, состоящей из подземного рудника, </w:t>
      </w:r>
      <w:proofErr w:type="spellStart"/>
      <w:r w:rsidRPr="008D633F">
        <w:rPr>
          <w:rFonts w:ascii="Times New Roman" w:hAnsi="Times New Roman"/>
          <w:sz w:val="24"/>
          <w:szCs w:val="24"/>
        </w:rPr>
        <w:t>золотоизвлекательной</w:t>
      </w:r>
      <w:proofErr w:type="spellEnd"/>
      <w:r w:rsidRPr="008D633F">
        <w:rPr>
          <w:rFonts w:ascii="Times New Roman" w:hAnsi="Times New Roman"/>
          <w:sz w:val="24"/>
          <w:szCs w:val="24"/>
        </w:rPr>
        <w:t xml:space="preserve"> фабрики (ЗИФ), вахтового поселка, вспомогательных зданий и сооружений.</w:t>
      </w:r>
    </w:p>
    <w:p w:rsidR="00145387" w:rsidRPr="008D633F" w:rsidRDefault="00273778" w:rsidP="008C41FC">
      <w:pPr>
        <w:spacing w:after="0" w:line="240" w:lineRule="auto"/>
        <w:ind w:firstLine="709"/>
        <w:jc w:val="both"/>
        <w:rPr>
          <w:rFonts w:ascii="Times New Roman" w:hAnsi="Times New Roman"/>
          <w:color w:val="000000"/>
          <w:sz w:val="24"/>
          <w:szCs w:val="24"/>
        </w:rPr>
      </w:pPr>
      <w:r w:rsidRPr="008D633F">
        <w:rPr>
          <w:rFonts w:ascii="Times New Roman" w:hAnsi="Times New Roman"/>
          <w:sz w:val="24"/>
          <w:szCs w:val="24"/>
        </w:rPr>
        <w:t>М</w:t>
      </w:r>
      <w:r w:rsidR="00B615D1" w:rsidRPr="008D633F">
        <w:rPr>
          <w:rFonts w:ascii="Times New Roman" w:eastAsia="Courier New" w:hAnsi="Times New Roman"/>
          <w:sz w:val="24"/>
          <w:szCs w:val="24"/>
        </w:rPr>
        <w:t xml:space="preserve">есторождение </w:t>
      </w:r>
      <w:r w:rsidRPr="008D633F">
        <w:rPr>
          <w:rFonts w:ascii="Times New Roman" w:eastAsia="Courier New" w:hAnsi="Times New Roman"/>
          <w:sz w:val="24"/>
          <w:szCs w:val="24"/>
        </w:rPr>
        <w:t xml:space="preserve">вскрыто </w:t>
      </w:r>
      <w:r w:rsidR="00B615D1" w:rsidRPr="008D633F">
        <w:rPr>
          <w:rFonts w:ascii="Times New Roman" w:eastAsia="Courier New" w:hAnsi="Times New Roman"/>
          <w:sz w:val="24"/>
          <w:szCs w:val="24"/>
        </w:rPr>
        <w:t xml:space="preserve">капитальными штольнями: </w:t>
      </w:r>
      <w:r w:rsidR="00DD44C3" w:rsidRPr="008D633F">
        <w:rPr>
          <w:rFonts w:ascii="Times New Roman" w:hAnsi="Times New Roman"/>
          <w:sz w:val="24"/>
          <w:szCs w:val="24"/>
        </w:rPr>
        <w:t>№1 (гор. 980м), №3 (гор. 936м), №5 (гор. 888м), №7 (гор. 835м), №2 и №2бис (гор. 803м), №4 и №4бис (гор. 757м), №10 (гор. 707м), №11 (гор. 665м)</w:t>
      </w:r>
      <w:r w:rsidR="00B615D1" w:rsidRPr="008D633F">
        <w:rPr>
          <w:rFonts w:ascii="Times New Roman" w:hAnsi="Times New Roman"/>
          <w:sz w:val="24"/>
          <w:szCs w:val="24"/>
        </w:rPr>
        <w:t>.</w:t>
      </w:r>
      <w:r w:rsidR="00B615D1" w:rsidRPr="008D633F">
        <w:rPr>
          <w:rFonts w:ascii="Times New Roman" w:eastAsia="Courier New" w:hAnsi="Times New Roman"/>
          <w:sz w:val="24"/>
          <w:szCs w:val="24"/>
        </w:rPr>
        <w:t xml:space="preserve"> </w:t>
      </w:r>
      <w:r w:rsidR="00B615D1" w:rsidRPr="008D633F">
        <w:rPr>
          <w:rFonts w:ascii="Times New Roman" w:hAnsi="Times New Roman"/>
          <w:color w:val="000000"/>
          <w:sz w:val="24"/>
          <w:szCs w:val="24"/>
        </w:rPr>
        <w:t xml:space="preserve">Высота этажа составила </w:t>
      </w:r>
      <w:r w:rsidR="00B615D1" w:rsidRPr="008D633F">
        <w:rPr>
          <w:rFonts w:ascii="Times New Roman" w:hAnsi="Times New Roman"/>
          <w:sz w:val="24"/>
          <w:szCs w:val="24"/>
        </w:rPr>
        <w:t>50 м</w:t>
      </w:r>
      <w:r w:rsidR="00B97364" w:rsidRPr="008D633F">
        <w:rPr>
          <w:rFonts w:ascii="Times New Roman" w:hAnsi="Times New Roman"/>
          <w:sz w:val="24"/>
          <w:szCs w:val="24"/>
        </w:rPr>
        <w:t xml:space="preserve"> (рис. 1)</w:t>
      </w:r>
      <w:r w:rsidR="00B615D1" w:rsidRPr="008D633F">
        <w:rPr>
          <w:rFonts w:ascii="Times New Roman" w:hAnsi="Times New Roman"/>
          <w:color w:val="000000"/>
          <w:sz w:val="24"/>
          <w:szCs w:val="24"/>
        </w:rPr>
        <w:t>.</w:t>
      </w: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В настоящее время горные работы ведутся на горизонтах штолен №4, №10 и №11, между которыми пройдены наклонные съезды, вентиляционные восстающие и рудоспуски. Основным концентрационным горизонтом для перепуска добытой руды с вышележащих горизонтов является штольня №11. Подземный транспорт руды до места </w:t>
      </w:r>
      <w:r w:rsidRPr="008D633F">
        <w:rPr>
          <w:rFonts w:ascii="Times New Roman" w:hAnsi="Times New Roman"/>
          <w:sz w:val="24"/>
          <w:szCs w:val="24"/>
        </w:rPr>
        <w:lastRenderedPageBreak/>
        <w:t xml:space="preserve">разгрузки на промплощадке штольни осуществляется подземными автосамосвалами </w:t>
      </w:r>
      <w:r w:rsidRPr="008D633F">
        <w:rPr>
          <w:rFonts w:ascii="Times New Roman" w:hAnsi="Times New Roman"/>
          <w:sz w:val="24"/>
          <w:szCs w:val="24"/>
          <w:lang w:val="en-US"/>
        </w:rPr>
        <w:t>Paus</w:t>
      </w:r>
      <w:r w:rsidRPr="008D633F">
        <w:rPr>
          <w:rFonts w:ascii="Times New Roman" w:hAnsi="Times New Roman"/>
          <w:sz w:val="24"/>
          <w:szCs w:val="24"/>
        </w:rPr>
        <w:t xml:space="preserve"> UN</w:t>
      </w:r>
      <w:r w:rsidRPr="008D633F">
        <w:rPr>
          <w:rFonts w:ascii="Times New Roman" w:hAnsi="Times New Roman"/>
          <w:sz w:val="24"/>
          <w:szCs w:val="24"/>
          <w:lang w:val="en-US"/>
        </w:rPr>
        <w:t>I</w:t>
      </w:r>
      <w:r w:rsidRPr="008D633F">
        <w:rPr>
          <w:rFonts w:ascii="Times New Roman" w:hAnsi="Times New Roman"/>
          <w:sz w:val="24"/>
          <w:szCs w:val="24"/>
        </w:rPr>
        <w:t xml:space="preserve"> 50-2 грузоподъемностью 10 т. На поверхности руда грузится погрузчиком </w:t>
      </w:r>
      <w:hyperlink r:id="rId7" w:tgtFrame="_blank" w:history="1">
        <w:proofErr w:type="spellStart"/>
        <w:r w:rsidRPr="008D633F">
          <w:rPr>
            <w:rFonts w:ascii="Times New Roman" w:hAnsi="Times New Roman"/>
            <w:sz w:val="24"/>
            <w:szCs w:val="24"/>
          </w:rPr>
          <w:t>Komatsu</w:t>
        </w:r>
        <w:proofErr w:type="spellEnd"/>
      </w:hyperlink>
      <w:r w:rsidRPr="008D633F">
        <w:rPr>
          <w:rFonts w:ascii="Times New Roman" w:hAnsi="Times New Roman"/>
          <w:sz w:val="24"/>
          <w:szCs w:val="24"/>
        </w:rPr>
        <w:t xml:space="preserve"> WA-420 в автосамосвал БелАЗ-7548 грузоподъемностью 42 т и доставляется на рудный склад ЗИФ.</w:t>
      </w:r>
    </w:p>
    <w:p w:rsidR="00E83E52" w:rsidRPr="008D633F" w:rsidRDefault="008D633F" w:rsidP="00852FDF">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720080" cy="3509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5257" t="10226" r="14433" b="12868"/>
                    <a:stretch>
                      <a:fillRect/>
                    </a:stretch>
                  </pic:blipFill>
                  <pic:spPr bwMode="auto">
                    <a:xfrm>
                      <a:off x="0" y="0"/>
                      <a:ext cx="5720080" cy="3509010"/>
                    </a:xfrm>
                    <a:prstGeom prst="rect">
                      <a:avLst/>
                    </a:prstGeom>
                    <a:noFill/>
                    <a:ln>
                      <a:noFill/>
                    </a:ln>
                  </pic:spPr>
                </pic:pic>
              </a:graphicData>
            </a:graphic>
          </wp:inline>
        </w:drawing>
      </w:r>
    </w:p>
    <w:p w:rsidR="00CB253F" w:rsidRPr="00C23C1B" w:rsidRDefault="00414124" w:rsidP="008D633F">
      <w:pPr>
        <w:autoSpaceDE w:val="0"/>
        <w:autoSpaceDN w:val="0"/>
        <w:adjustRightInd w:val="0"/>
        <w:spacing w:after="0" w:line="240" w:lineRule="auto"/>
        <w:jc w:val="center"/>
        <w:rPr>
          <w:rFonts w:ascii="Times New Roman" w:hAnsi="Times New Roman"/>
          <w:bCs/>
          <w:sz w:val="24"/>
          <w:szCs w:val="24"/>
        </w:rPr>
      </w:pPr>
      <w:r w:rsidRPr="008D633F">
        <w:rPr>
          <w:rFonts w:ascii="Times New Roman" w:hAnsi="Times New Roman"/>
          <w:bCs/>
          <w:sz w:val="24"/>
          <w:szCs w:val="24"/>
        </w:rPr>
        <w:t>Рис</w:t>
      </w:r>
      <w:r w:rsidR="00BB6FA9" w:rsidRPr="008D633F">
        <w:rPr>
          <w:rFonts w:ascii="Times New Roman" w:hAnsi="Times New Roman"/>
          <w:bCs/>
          <w:sz w:val="24"/>
          <w:szCs w:val="24"/>
        </w:rPr>
        <w:t>.</w:t>
      </w:r>
      <w:r w:rsidR="005C396C" w:rsidRPr="008D633F">
        <w:rPr>
          <w:rFonts w:ascii="Times New Roman" w:hAnsi="Times New Roman"/>
          <w:bCs/>
          <w:sz w:val="24"/>
          <w:szCs w:val="24"/>
        </w:rPr>
        <w:t xml:space="preserve"> </w:t>
      </w:r>
      <w:r w:rsidR="00291162" w:rsidRPr="008D633F">
        <w:rPr>
          <w:rFonts w:ascii="Times New Roman" w:hAnsi="Times New Roman"/>
          <w:bCs/>
          <w:sz w:val="24"/>
          <w:szCs w:val="24"/>
        </w:rPr>
        <w:t>1</w:t>
      </w:r>
      <w:r w:rsidR="00BB6FA9" w:rsidRPr="008D633F">
        <w:rPr>
          <w:rFonts w:ascii="Times New Roman" w:hAnsi="Times New Roman"/>
          <w:bCs/>
          <w:sz w:val="24"/>
          <w:szCs w:val="24"/>
        </w:rPr>
        <w:t>. –</w:t>
      </w:r>
      <w:r w:rsidR="005C396C" w:rsidRPr="008D633F">
        <w:rPr>
          <w:rFonts w:ascii="Times New Roman" w:hAnsi="Times New Roman"/>
          <w:bCs/>
          <w:sz w:val="24"/>
          <w:szCs w:val="24"/>
        </w:rPr>
        <w:t xml:space="preserve"> </w:t>
      </w:r>
      <w:r w:rsidR="00291162" w:rsidRPr="008D633F">
        <w:rPr>
          <w:rFonts w:ascii="Times New Roman" w:hAnsi="Times New Roman"/>
          <w:bCs/>
          <w:sz w:val="24"/>
          <w:szCs w:val="24"/>
        </w:rPr>
        <w:t xml:space="preserve">Схема вскрытия </w:t>
      </w:r>
      <w:proofErr w:type="spellStart"/>
      <w:r w:rsidR="00291162" w:rsidRPr="008D633F">
        <w:rPr>
          <w:rFonts w:ascii="Times New Roman" w:hAnsi="Times New Roman"/>
          <w:bCs/>
          <w:sz w:val="24"/>
          <w:szCs w:val="24"/>
        </w:rPr>
        <w:t>Ветренского</w:t>
      </w:r>
      <w:proofErr w:type="spellEnd"/>
      <w:r w:rsidR="00291162" w:rsidRPr="008D633F">
        <w:rPr>
          <w:rFonts w:ascii="Times New Roman" w:hAnsi="Times New Roman"/>
          <w:bCs/>
          <w:sz w:val="24"/>
          <w:szCs w:val="24"/>
        </w:rPr>
        <w:t xml:space="preserve"> месторождения</w:t>
      </w:r>
      <w:r w:rsidRPr="008D633F">
        <w:rPr>
          <w:rFonts w:ascii="Times New Roman" w:hAnsi="Times New Roman"/>
          <w:bCs/>
          <w:sz w:val="24"/>
          <w:szCs w:val="24"/>
        </w:rPr>
        <w:t xml:space="preserve"> </w:t>
      </w:r>
    </w:p>
    <w:p w:rsidR="008D633F" w:rsidRPr="00C23C1B" w:rsidRDefault="008D633F" w:rsidP="008D633F">
      <w:pPr>
        <w:autoSpaceDE w:val="0"/>
        <w:autoSpaceDN w:val="0"/>
        <w:adjustRightInd w:val="0"/>
        <w:spacing w:after="0" w:line="240" w:lineRule="auto"/>
        <w:jc w:val="center"/>
        <w:rPr>
          <w:rFonts w:ascii="Times New Roman" w:hAnsi="Times New Roman"/>
          <w:bCs/>
          <w:sz w:val="24"/>
          <w:szCs w:val="24"/>
        </w:rPr>
      </w:pP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t>Вентиляция рудника осуществляется всасывающим способом по фланговой схеме с использованием главной вентиляторной установки, размещенной на промплощадке штольни №4. Необходима реконструкция вентиляторной установки с заменой устаревшего вентилятора ВОД-18 на современные высокоэффективные вентиляторы, обеспечивающие необходимые характеристики при небольших массе, габаритах и энергопотреблении [2].</w:t>
      </w:r>
    </w:p>
    <w:p w:rsidR="00CB253F" w:rsidRPr="008D633F" w:rsidRDefault="00CB253F" w:rsidP="00CB253F">
      <w:pPr>
        <w:tabs>
          <w:tab w:val="left" w:pos="4395"/>
        </w:tabs>
        <w:suppressAutoHyphens/>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Объем и технология отработки вскрытых запасов месторождения позволяют обеспечить производственную деятельность предприятия в течение ближайших двух лет. Учитывая постепенное выбывание производственных мощностей, а также наличие значительного ресурсного потенциала </w:t>
      </w:r>
      <w:proofErr w:type="spellStart"/>
      <w:r w:rsidRPr="008D633F">
        <w:rPr>
          <w:rFonts w:ascii="Times New Roman" w:hAnsi="Times New Roman"/>
          <w:sz w:val="24"/>
          <w:szCs w:val="24"/>
        </w:rPr>
        <w:t>Ветренского</w:t>
      </w:r>
      <w:proofErr w:type="spellEnd"/>
      <w:r w:rsidRPr="008D633F">
        <w:rPr>
          <w:rFonts w:ascii="Times New Roman" w:hAnsi="Times New Roman"/>
          <w:sz w:val="24"/>
          <w:szCs w:val="24"/>
        </w:rPr>
        <w:t xml:space="preserve"> рудного поля, дальнейшее развитие подземного рудника возможно за счет вовлечения в эксплуатацию запасов ниже рабочего горизонта 665 м. В связи с этим одной из первоочередных задач, стоящих перед проектировщиками и исследователями, является разработка и выбор эффективного способа вскрытия запасов нижних горизонтов и рациональной схемы транспорта руды до ЗИФ [3].</w:t>
      </w:r>
    </w:p>
    <w:p w:rsidR="008C41FC" w:rsidRPr="008D633F" w:rsidRDefault="008C41FC" w:rsidP="00CB253F">
      <w:pPr>
        <w:tabs>
          <w:tab w:val="left" w:pos="4395"/>
        </w:tabs>
        <w:suppressAutoHyphens/>
        <w:spacing w:after="0" w:line="240" w:lineRule="auto"/>
        <w:ind w:firstLine="709"/>
        <w:jc w:val="both"/>
        <w:rPr>
          <w:rFonts w:ascii="Times New Roman" w:hAnsi="Times New Roman"/>
          <w:sz w:val="24"/>
          <w:szCs w:val="24"/>
        </w:rPr>
      </w:pPr>
      <w:r w:rsidRPr="008D633F">
        <w:rPr>
          <w:rFonts w:ascii="Times New Roman" w:hAnsi="Times New Roman"/>
          <w:sz w:val="24"/>
          <w:szCs w:val="24"/>
        </w:rPr>
        <w:t>Балансовые запасы прослеживаются до глубины 628 м. Однако ниже данной отметки имеются достаточно большие прогнозные запасы, требующие значительного объема геологоразведочных работ. Вследствие этого нижний вскрывающий горизонт целесообразно заложить на отметке 615м (исходя из принятой на руднике высоты этажа 50 м). Выработки данного горизонта будут использоваться как для отработки утвержденных запасов, так и для эксплуатационной разведки прогнозных запасов.</w:t>
      </w:r>
    </w:p>
    <w:p w:rsidR="008C41FC" w:rsidRPr="008D633F" w:rsidRDefault="008C41FC" w:rsidP="008C41FC">
      <w:pPr>
        <w:spacing w:after="0" w:line="240" w:lineRule="auto"/>
        <w:ind w:firstLine="709"/>
        <w:jc w:val="both"/>
        <w:rPr>
          <w:rFonts w:ascii="Times New Roman" w:hAnsi="Times New Roman"/>
          <w:color w:val="000000"/>
          <w:sz w:val="24"/>
          <w:szCs w:val="24"/>
        </w:rPr>
      </w:pPr>
      <w:r w:rsidRPr="008D633F">
        <w:rPr>
          <w:rFonts w:ascii="Times New Roman" w:hAnsi="Times New Roman"/>
          <w:color w:val="000000"/>
          <w:sz w:val="24"/>
          <w:szCs w:val="24"/>
        </w:rPr>
        <w:t>Рассмотрены два варианта вскрытия запасов гор. 615м:</w:t>
      </w:r>
    </w:p>
    <w:p w:rsidR="008C41FC" w:rsidRPr="008D633F" w:rsidRDefault="008C41FC" w:rsidP="008C41FC">
      <w:pPr>
        <w:spacing w:after="0" w:line="240" w:lineRule="auto"/>
        <w:ind w:firstLine="709"/>
        <w:jc w:val="both"/>
        <w:rPr>
          <w:rFonts w:ascii="Times New Roman" w:hAnsi="Times New Roman"/>
          <w:color w:val="000000"/>
          <w:sz w:val="24"/>
          <w:szCs w:val="24"/>
        </w:rPr>
      </w:pPr>
      <w:r w:rsidRPr="008D633F">
        <w:rPr>
          <w:rFonts w:ascii="Times New Roman" w:hAnsi="Times New Roman"/>
          <w:i/>
          <w:sz w:val="24"/>
          <w:szCs w:val="24"/>
        </w:rPr>
        <w:t>Вариант 1</w:t>
      </w:r>
      <w:r w:rsidRPr="008D633F">
        <w:rPr>
          <w:rFonts w:ascii="Times New Roman" w:hAnsi="Times New Roman"/>
          <w:color w:val="000000"/>
          <w:sz w:val="24"/>
          <w:szCs w:val="24"/>
        </w:rPr>
        <w:t xml:space="preserve"> </w:t>
      </w:r>
      <w:r w:rsidRPr="008D633F">
        <w:rPr>
          <w:rFonts w:ascii="Times New Roman" w:hAnsi="Times New Roman"/>
          <w:sz w:val="24"/>
          <w:szCs w:val="24"/>
        </w:rPr>
        <w:t>предусматривает</w:t>
      </w:r>
      <w:r w:rsidRPr="008D633F">
        <w:rPr>
          <w:rFonts w:ascii="Times New Roman" w:hAnsi="Times New Roman"/>
          <w:color w:val="000000"/>
          <w:sz w:val="24"/>
          <w:szCs w:val="24"/>
        </w:rPr>
        <w:t xml:space="preserve"> проходку транспортного уклона под углом 8° из действующей штольни №11 на гор. 615м, наклонного съезда 665/615м под углом 8° для </w:t>
      </w:r>
      <w:r w:rsidRPr="008D633F">
        <w:rPr>
          <w:rFonts w:ascii="Times New Roman" w:hAnsi="Times New Roman"/>
          <w:color w:val="000000"/>
          <w:sz w:val="24"/>
          <w:szCs w:val="24"/>
        </w:rPr>
        <w:lastRenderedPageBreak/>
        <w:t>заезда на рабочие подэтажи, доставочного штрека на гор. 615м и фланговых вентиляционно-ходовых восстающих (ВХВ) (рис. 2).</w:t>
      </w:r>
    </w:p>
    <w:p w:rsidR="008C41FC" w:rsidRPr="008D633F" w:rsidRDefault="008D633F" w:rsidP="008C41FC">
      <w:pPr>
        <w:autoSpaceDE w:val="0"/>
        <w:autoSpaceDN w:val="0"/>
        <w:adjustRightInd w:val="0"/>
        <w:spacing w:after="0" w:line="240" w:lineRule="auto"/>
        <w:jc w:val="center"/>
        <w:rPr>
          <w:rFonts w:ascii="Times New Roman" w:hAnsi="Times New Roman"/>
          <w:bCs/>
          <w:sz w:val="24"/>
          <w:szCs w:val="24"/>
        </w:rPr>
      </w:pPr>
      <w:r>
        <w:rPr>
          <w:rFonts w:ascii="Times New Roman" w:hAnsi="Times New Roman"/>
          <w:noProof/>
          <w:sz w:val="24"/>
          <w:szCs w:val="24"/>
          <w:lang w:eastAsia="ru-RU"/>
        </w:rPr>
        <w:drawing>
          <wp:inline distT="0" distB="0" distL="0" distR="0">
            <wp:extent cx="4752975" cy="2924175"/>
            <wp:effectExtent l="0" t="0" r="9525" b="9525"/>
            <wp:docPr id="2" name="Рисунок 2" descr="22222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2222222222"/>
                    <pic:cNvPicPr>
                      <a:picLocks noChangeAspect="1" noChangeArrowheads="1"/>
                    </pic:cNvPicPr>
                  </pic:nvPicPr>
                  <pic:blipFill>
                    <a:blip r:embed="rId9" cstate="print">
                      <a:extLst>
                        <a:ext uri="{28A0092B-C50C-407E-A947-70E740481C1C}">
                          <a14:useLocalDpi xmlns:a14="http://schemas.microsoft.com/office/drawing/2010/main" val="0"/>
                        </a:ext>
                      </a:extLst>
                    </a:blip>
                    <a:srcRect t="9850"/>
                    <a:stretch>
                      <a:fillRect/>
                    </a:stretch>
                  </pic:blipFill>
                  <pic:spPr bwMode="auto">
                    <a:xfrm>
                      <a:off x="0" y="0"/>
                      <a:ext cx="4752975" cy="2924175"/>
                    </a:xfrm>
                    <a:prstGeom prst="rect">
                      <a:avLst/>
                    </a:prstGeom>
                    <a:noFill/>
                    <a:ln>
                      <a:noFill/>
                    </a:ln>
                  </pic:spPr>
                </pic:pic>
              </a:graphicData>
            </a:graphic>
          </wp:inline>
        </w:drawing>
      </w:r>
    </w:p>
    <w:p w:rsidR="008C41FC" w:rsidRPr="008D633F" w:rsidRDefault="008C41FC" w:rsidP="00234A7D">
      <w:pPr>
        <w:spacing w:after="0" w:line="240" w:lineRule="auto"/>
        <w:jc w:val="center"/>
        <w:rPr>
          <w:rFonts w:ascii="Times New Roman" w:hAnsi="Times New Roman"/>
          <w:bCs/>
          <w:sz w:val="24"/>
          <w:szCs w:val="24"/>
        </w:rPr>
      </w:pPr>
      <w:r w:rsidRPr="008D633F">
        <w:rPr>
          <w:rFonts w:ascii="Times New Roman" w:hAnsi="Times New Roman"/>
          <w:bCs/>
          <w:sz w:val="24"/>
          <w:szCs w:val="24"/>
        </w:rPr>
        <w:t>Рис</w:t>
      </w:r>
      <w:r w:rsidR="00BB6FA9" w:rsidRPr="008D633F">
        <w:rPr>
          <w:rFonts w:ascii="Times New Roman" w:hAnsi="Times New Roman"/>
          <w:bCs/>
          <w:sz w:val="24"/>
          <w:szCs w:val="24"/>
        </w:rPr>
        <w:t>.</w:t>
      </w:r>
      <w:r w:rsidRPr="008D633F">
        <w:rPr>
          <w:rFonts w:ascii="Times New Roman" w:hAnsi="Times New Roman"/>
          <w:bCs/>
          <w:sz w:val="24"/>
          <w:szCs w:val="24"/>
        </w:rPr>
        <w:t xml:space="preserve"> 2</w:t>
      </w:r>
      <w:r w:rsidR="00BB6FA9" w:rsidRPr="008D633F">
        <w:rPr>
          <w:rFonts w:ascii="Times New Roman" w:hAnsi="Times New Roman"/>
          <w:bCs/>
          <w:sz w:val="24"/>
          <w:szCs w:val="24"/>
        </w:rPr>
        <w:t>. –</w:t>
      </w:r>
      <w:r w:rsidRPr="008D633F">
        <w:rPr>
          <w:rFonts w:ascii="Times New Roman" w:hAnsi="Times New Roman"/>
          <w:bCs/>
          <w:sz w:val="24"/>
          <w:szCs w:val="24"/>
        </w:rPr>
        <w:t xml:space="preserve"> Вскрытие гор. 615м по варианту 1, предусматривающему</w:t>
      </w:r>
      <w:r w:rsidRPr="008D633F">
        <w:rPr>
          <w:rFonts w:ascii="Times New Roman" w:hAnsi="Times New Roman"/>
          <w:sz w:val="24"/>
          <w:szCs w:val="24"/>
        </w:rPr>
        <w:t xml:space="preserve"> </w:t>
      </w:r>
      <w:r w:rsidRPr="008D633F">
        <w:rPr>
          <w:rFonts w:ascii="Times New Roman" w:hAnsi="Times New Roman"/>
          <w:bCs/>
          <w:sz w:val="24"/>
          <w:szCs w:val="24"/>
        </w:rPr>
        <w:t xml:space="preserve">проходку </w:t>
      </w:r>
      <w:proofErr w:type="spellStart"/>
      <w:r w:rsidRPr="008D633F">
        <w:rPr>
          <w:rFonts w:ascii="Times New Roman" w:hAnsi="Times New Roman"/>
          <w:bCs/>
          <w:sz w:val="24"/>
          <w:szCs w:val="24"/>
        </w:rPr>
        <w:t>автоуклона</w:t>
      </w:r>
      <w:proofErr w:type="spellEnd"/>
      <w:r w:rsidRPr="008D633F">
        <w:rPr>
          <w:rFonts w:ascii="Times New Roman" w:hAnsi="Times New Roman"/>
          <w:bCs/>
          <w:sz w:val="24"/>
          <w:szCs w:val="24"/>
        </w:rPr>
        <w:t xml:space="preserve"> из действующей штольни №11</w:t>
      </w:r>
    </w:p>
    <w:p w:rsidR="00CB253F" w:rsidRPr="008D633F" w:rsidRDefault="00CB253F" w:rsidP="00234A7D">
      <w:pPr>
        <w:spacing w:after="0" w:line="240" w:lineRule="auto"/>
        <w:jc w:val="center"/>
        <w:rPr>
          <w:rFonts w:ascii="Times New Roman" w:hAnsi="Times New Roman"/>
          <w:sz w:val="24"/>
          <w:szCs w:val="24"/>
        </w:rPr>
      </w:pP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При отработке нижнего этажа добытая руда транспортируется автосамосвалами </w:t>
      </w:r>
      <w:r w:rsidRPr="008D633F">
        <w:rPr>
          <w:rFonts w:ascii="Times New Roman" w:hAnsi="Times New Roman"/>
          <w:sz w:val="24"/>
          <w:szCs w:val="24"/>
          <w:lang w:val="en-US"/>
        </w:rPr>
        <w:t>Paus</w:t>
      </w:r>
      <w:r w:rsidRPr="008D633F">
        <w:rPr>
          <w:rFonts w:ascii="Times New Roman" w:hAnsi="Times New Roman"/>
          <w:sz w:val="24"/>
          <w:szCs w:val="24"/>
        </w:rPr>
        <w:t xml:space="preserve"> UN</w:t>
      </w:r>
      <w:r w:rsidRPr="008D633F">
        <w:rPr>
          <w:rFonts w:ascii="Times New Roman" w:hAnsi="Times New Roman"/>
          <w:sz w:val="24"/>
          <w:szCs w:val="24"/>
          <w:lang w:val="en-US"/>
        </w:rPr>
        <w:t>I</w:t>
      </w:r>
      <w:r w:rsidRPr="008D633F">
        <w:rPr>
          <w:rFonts w:ascii="Times New Roman" w:hAnsi="Times New Roman"/>
          <w:sz w:val="24"/>
          <w:szCs w:val="24"/>
        </w:rPr>
        <w:t xml:space="preserve"> 50-2 по транспортному уклону на гор. 665м и далее по штольне №11 выдается на поверхность, где перегружается в автосамосвал БелАЗ-7548 и доставляется на рудный склад ЗИФ.</w:t>
      </w: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Объем </w:t>
      </w:r>
      <w:proofErr w:type="spellStart"/>
      <w:r w:rsidRPr="008D633F">
        <w:rPr>
          <w:rFonts w:ascii="Times New Roman" w:hAnsi="Times New Roman"/>
          <w:sz w:val="24"/>
          <w:szCs w:val="24"/>
        </w:rPr>
        <w:t>горнокапитальных</w:t>
      </w:r>
      <w:proofErr w:type="spellEnd"/>
      <w:r w:rsidRPr="008D633F">
        <w:rPr>
          <w:rFonts w:ascii="Times New Roman" w:hAnsi="Times New Roman"/>
          <w:sz w:val="24"/>
          <w:szCs w:val="24"/>
        </w:rPr>
        <w:t xml:space="preserve"> работ по варианту 1 составляет 11180 м</w:t>
      </w:r>
      <w:r w:rsidRPr="008D633F">
        <w:rPr>
          <w:rFonts w:ascii="Times New Roman" w:hAnsi="Times New Roman"/>
          <w:sz w:val="24"/>
          <w:szCs w:val="24"/>
          <w:vertAlign w:val="superscript"/>
        </w:rPr>
        <w:t>3</w:t>
      </w:r>
      <w:r w:rsidRPr="008D633F">
        <w:rPr>
          <w:rFonts w:ascii="Times New Roman" w:hAnsi="Times New Roman"/>
          <w:sz w:val="24"/>
          <w:szCs w:val="24"/>
        </w:rPr>
        <w:t>, срок строительства горизонта – 1 год. Длина транспортирования по горным выработкам – 580 м, по поверхности – 1000 м (табл. 1).</w:t>
      </w:r>
    </w:p>
    <w:p w:rsidR="008C41FC" w:rsidRPr="008D633F" w:rsidRDefault="008C41FC" w:rsidP="008C41FC">
      <w:pPr>
        <w:spacing w:after="0" w:line="240" w:lineRule="auto"/>
        <w:ind w:firstLine="709"/>
        <w:jc w:val="both"/>
        <w:rPr>
          <w:rFonts w:ascii="Times New Roman" w:hAnsi="Times New Roman"/>
          <w:sz w:val="24"/>
          <w:szCs w:val="24"/>
        </w:rPr>
      </w:pPr>
      <w:r w:rsidRPr="008D633F">
        <w:rPr>
          <w:rFonts w:ascii="Times New Roman" w:hAnsi="Times New Roman"/>
          <w:i/>
          <w:sz w:val="24"/>
          <w:szCs w:val="24"/>
        </w:rPr>
        <w:t xml:space="preserve">Вариант 2 </w:t>
      </w:r>
      <w:r w:rsidRPr="008D633F">
        <w:rPr>
          <w:rFonts w:ascii="Times New Roman" w:hAnsi="Times New Roman"/>
          <w:sz w:val="24"/>
          <w:szCs w:val="24"/>
        </w:rPr>
        <w:t>предусматривает строительство новой штольни №12, устье которой располагается вблизи ЗИФ, на</w:t>
      </w:r>
      <w:r w:rsidRPr="008D633F">
        <w:rPr>
          <w:rFonts w:ascii="Times New Roman" w:hAnsi="Times New Roman"/>
          <w:color w:val="000000"/>
          <w:sz w:val="24"/>
          <w:szCs w:val="24"/>
        </w:rPr>
        <w:t>клонного съезда 665/615м под углом 8° для заезда на рабочие подэтажи</w:t>
      </w:r>
      <w:r w:rsidRPr="008D633F">
        <w:rPr>
          <w:rFonts w:ascii="Times New Roman" w:hAnsi="Times New Roman"/>
          <w:sz w:val="24"/>
          <w:szCs w:val="24"/>
        </w:rPr>
        <w:t>, доставочного штрека на</w:t>
      </w:r>
      <w:r w:rsidR="00C576DD" w:rsidRPr="008D633F">
        <w:rPr>
          <w:rFonts w:ascii="Times New Roman" w:hAnsi="Times New Roman"/>
          <w:sz w:val="24"/>
          <w:szCs w:val="24"/>
        </w:rPr>
        <w:t xml:space="preserve"> </w:t>
      </w:r>
      <w:r w:rsidRPr="008D633F">
        <w:rPr>
          <w:rFonts w:ascii="Times New Roman" w:hAnsi="Times New Roman"/>
          <w:color w:val="000000"/>
          <w:sz w:val="24"/>
          <w:szCs w:val="24"/>
        </w:rPr>
        <w:t>гор. 615м</w:t>
      </w:r>
      <w:r w:rsidRPr="008D633F">
        <w:rPr>
          <w:rFonts w:ascii="Times New Roman" w:hAnsi="Times New Roman"/>
          <w:sz w:val="24"/>
          <w:szCs w:val="24"/>
        </w:rPr>
        <w:t>, фланговых ВХВ и двух капитальных рудоспусков. Для оформления площадки у штольни №12 необходима подрезка склона и засыпка распадка с устройством выезда на площадку ЗИФ (рис. 3).</w:t>
      </w:r>
    </w:p>
    <w:p w:rsidR="00CB253F" w:rsidRPr="008D633F" w:rsidRDefault="00CB253F" w:rsidP="008C41FC">
      <w:pPr>
        <w:spacing w:after="0" w:line="240" w:lineRule="auto"/>
        <w:ind w:firstLine="709"/>
        <w:jc w:val="both"/>
        <w:rPr>
          <w:rFonts w:ascii="Times New Roman" w:hAnsi="Times New Roman"/>
          <w:sz w:val="24"/>
          <w:szCs w:val="24"/>
        </w:rPr>
      </w:pPr>
    </w:p>
    <w:p w:rsidR="008C41FC" w:rsidRPr="008D633F" w:rsidRDefault="008D633F" w:rsidP="008C41F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w:drawing>
          <wp:inline distT="0" distB="0" distL="0" distR="0">
            <wp:extent cx="4029075" cy="2339199"/>
            <wp:effectExtent l="0" t="0" r="0" b="4445"/>
            <wp:docPr id="3" name="Рисунок 4" descr="Описание: 2 Вскрытие штольней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2 Вскрытие штольней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4851" cy="2342553"/>
                    </a:xfrm>
                    <a:prstGeom prst="rect">
                      <a:avLst/>
                    </a:prstGeom>
                    <a:noFill/>
                    <a:ln>
                      <a:noFill/>
                    </a:ln>
                  </pic:spPr>
                </pic:pic>
              </a:graphicData>
            </a:graphic>
          </wp:inline>
        </w:drawing>
      </w:r>
    </w:p>
    <w:p w:rsidR="008C41FC" w:rsidRPr="008D633F" w:rsidRDefault="008C41FC" w:rsidP="008C41FC">
      <w:pPr>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bCs/>
          <w:sz w:val="24"/>
          <w:szCs w:val="24"/>
        </w:rPr>
        <w:t>Рис</w:t>
      </w:r>
      <w:r w:rsidR="00BB6FA9" w:rsidRPr="008D633F">
        <w:rPr>
          <w:rFonts w:ascii="Times New Roman" w:hAnsi="Times New Roman"/>
          <w:bCs/>
          <w:sz w:val="24"/>
          <w:szCs w:val="24"/>
        </w:rPr>
        <w:t xml:space="preserve">. </w:t>
      </w:r>
      <w:r w:rsidRPr="008D633F">
        <w:rPr>
          <w:rFonts w:ascii="Times New Roman" w:hAnsi="Times New Roman"/>
          <w:bCs/>
          <w:sz w:val="24"/>
          <w:szCs w:val="24"/>
        </w:rPr>
        <w:t>3</w:t>
      </w:r>
      <w:r w:rsidR="00BB6FA9" w:rsidRPr="008D633F">
        <w:rPr>
          <w:rFonts w:ascii="Times New Roman" w:hAnsi="Times New Roman"/>
          <w:bCs/>
          <w:sz w:val="24"/>
          <w:szCs w:val="24"/>
        </w:rPr>
        <w:t>. –</w:t>
      </w:r>
      <w:r w:rsidRPr="008D633F">
        <w:rPr>
          <w:rFonts w:ascii="Times New Roman" w:hAnsi="Times New Roman"/>
          <w:bCs/>
          <w:sz w:val="24"/>
          <w:szCs w:val="24"/>
        </w:rPr>
        <w:t xml:space="preserve"> Вскрытие гор. 615м по варианту 2, предусматривающему</w:t>
      </w:r>
      <w:r w:rsidRPr="008D633F">
        <w:rPr>
          <w:rFonts w:ascii="Times New Roman" w:hAnsi="Times New Roman"/>
          <w:sz w:val="24"/>
          <w:szCs w:val="24"/>
        </w:rPr>
        <w:t xml:space="preserve"> </w:t>
      </w:r>
      <w:r w:rsidRPr="008D633F">
        <w:rPr>
          <w:rFonts w:ascii="Times New Roman" w:hAnsi="Times New Roman"/>
          <w:bCs/>
          <w:sz w:val="24"/>
          <w:szCs w:val="24"/>
        </w:rPr>
        <w:t>строительство новой штольни №12 вблизи ЗИФ</w:t>
      </w: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lastRenderedPageBreak/>
        <w:t xml:space="preserve">При отработке нижнего этажа добытая руда транспортируется автосамосвалами </w:t>
      </w:r>
      <w:r w:rsidRPr="008D633F">
        <w:rPr>
          <w:rFonts w:ascii="Times New Roman" w:hAnsi="Times New Roman"/>
          <w:sz w:val="24"/>
          <w:szCs w:val="24"/>
          <w:lang w:val="en-US"/>
        </w:rPr>
        <w:t>Paus</w:t>
      </w:r>
      <w:r w:rsidRPr="008D633F">
        <w:rPr>
          <w:rFonts w:ascii="Times New Roman" w:hAnsi="Times New Roman"/>
          <w:sz w:val="24"/>
          <w:szCs w:val="24"/>
        </w:rPr>
        <w:t xml:space="preserve"> UN</w:t>
      </w:r>
      <w:r w:rsidRPr="008D633F">
        <w:rPr>
          <w:rFonts w:ascii="Times New Roman" w:hAnsi="Times New Roman"/>
          <w:sz w:val="24"/>
          <w:szCs w:val="24"/>
          <w:lang w:val="en-US"/>
        </w:rPr>
        <w:t>I</w:t>
      </w:r>
      <w:r w:rsidRPr="008D633F">
        <w:rPr>
          <w:rFonts w:ascii="Times New Roman" w:hAnsi="Times New Roman"/>
          <w:sz w:val="24"/>
          <w:szCs w:val="24"/>
        </w:rPr>
        <w:t xml:space="preserve"> 50-2 по штольне №12 непосредственно на рудный склад ЗИФ. Данный вариант позволяет исключить поверхностный транспорт руды и процесс ее перегрузки.</w:t>
      </w: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Объем </w:t>
      </w:r>
      <w:proofErr w:type="spellStart"/>
      <w:r w:rsidRPr="008D633F">
        <w:rPr>
          <w:rFonts w:ascii="Times New Roman" w:hAnsi="Times New Roman"/>
          <w:sz w:val="24"/>
          <w:szCs w:val="24"/>
        </w:rPr>
        <w:t>горнокапитальных</w:t>
      </w:r>
      <w:proofErr w:type="spellEnd"/>
      <w:r w:rsidRPr="008D633F">
        <w:rPr>
          <w:rFonts w:ascii="Times New Roman" w:hAnsi="Times New Roman"/>
          <w:sz w:val="24"/>
          <w:szCs w:val="24"/>
        </w:rPr>
        <w:t xml:space="preserve"> работ по варианту 2 составляет 17680 м</w:t>
      </w:r>
      <w:r w:rsidRPr="008D633F">
        <w:rPr>
          <w:rFonts w:ascii="Times New Roman" w:hAnsi="Times New Roman"/>
          <w:sz w:val="24"/>
          <w:szCs w:val="24"/>
          <w:vertAlign w:val="superscript"/>
        </w:rPr>
        <w:t>3</w:t>
      </w:r>
      <w:r w:rsidRPr="008D633F">
        <w:rPr>
          <w:rFonts w:ascii="Times New Roman" w:hAnsi="Times New Roman"/>
          <w:sz w:val="24"/>
          <w:szCs w:val="24"/>
        </w:rPr>
        <w:t>, срок строительства горизонта – 1,7 лет. Длина транспортирования по горным выработкам – 910 м (табл. 1).</w:t>
      </w:r>
    </w:p>
    <w:p w:rsidR="00CB253F" w:rsidRPr="008D633F" w:rsidRDefault="00CB253F" w:rsidP="00CB253F">
      <w:pPr>
        <w:tabs>
          <w:tab w:val="left" w:pos="4395"/>
        </w:tabs>
        <w:suppressAutoHyphens/>
        <w:spacing w:after="0" w:line="240" w:lineRule="auto"/>
        <w:ind w:firstLine="709"/>
        <w:jc w:val="both"/>
        <w:rPr>
          <w:rFonts w:ascii="Times New Roman" w:hAnsi="Times New Roman"/>
          <w:sz w:val="24"/>
          <w:szCs w:val="24"/>
        </w:rPr>
      </w:pPr>
      <w:r w:rsidRPr="008D633F">
        <w:rPr>
          <w:rFonts w:ascii="Times New Roman" w:hAnsi="Times New Roman"/>
          <w:color w:val="000000"/>
          <w:sz w:val="24"/>
          <w:szCs w:val="24"/>
        </w:rPr>
        <w:t xml:space="preserve">Во всех вариантах проходка горизонтальных и наклонных выработок производится буровзрывным способом </w:t>
      </w:r>
      <w:r w:rsidRPr="008D633F">
        <w:rPr>
          <w:rFonts w:ascii="Times New Roman" w:hAnsi="Times New Roman"/>
          <w:sz w:val="24"/>
          <w:szCs w:val="24"/>
        </w:rPr>
        <w:t xml:space="preserve">с использованием комплекса самоходного оборудования [4]: буровая установка </w:t>
      </w:r>
      <w:proofErr w:type="spellStart"/>
      <w:r w:rsidRPr="008D633F">
        <w:rPr>
          <w:rFonts w:ascii="Times New Roman" w:hAnsi="Times New Roman"/>
          <w:sz w:val="24"/>
          <w:szCs w:val="24"/>
        </w:rPr>
        <w:t>Simba</w:t>
      </w:r>
      <w:proofErr w:type="spellEnd"/>
      <w:r w:rsidRPr="008D633F">
        <w:rPr>
          <w:rFonts w:ascii="Times New Roman" w:hAnsi="Times New Roman"/>
          <w:sz w:val="24"/>
          <w:szCs w:val="24"/>
        </w:rPr>
        <w:t xml:space="preserve"> S7D и </w:t>
      </w:r>
      <w:proofErr w:type="spellStart"/>
      <w:r w:rsidRPr="008D633F">
        <w:rPr>
          <w:rFonts w:ascii="Times New Roman" w:hAnsi="Times New Roman"/>
          <w:sz w:val="24"/>
          <w:szCs w:val="24"/>
        </w:rPr>
        <w:t>погрузо</w:t>
      </w:r>
      <w:proofErr w:type="spellEnd"/>
      <w:r w:rsidRPr="008D633F">
        <w:rPr>
          <w:rFonts w:ascii="Times New Roman" w:hAnsi="Times New Roman"/>
          <w:sz w:val="24"/>
          <w:szCs w:val="24"/>
        </w:rPr>
        <w:t xml:space="preserve">-доставочная машина </w:t>
      </w:r>
      <w:r w:rsidRPr="008D633F">
        <w:rPr>
          <w:rFonts w:ascii="Times New Roman" w:hAnsi="Times New Roman"/>
          <w:sz w:val="24"/>
          <w:szCs w:val="24"/>
          <w:lang w:val="en-US"/>
        </w:rPr>
        <w:t>Atlas</w:t>
      </w:r>
      <w:r w:rsidRPr="008D633F">
        <w:rPr>
          <w:rFonts w:ascii="Times New Roman" w:hAnsi="Times New Roman"/>
          <w:sz w:val="24"/>
          <w:szCs w:val="24"/>
        </w:rPr>
        <w:t xml:space="preserve"> </w:t>
      </w:r>
      <w:r w:rsidRPr="008D633F">
        <w:rPr>
          <w:rFonts w:ascii="Times New Roman" w:hAnsi="Times New Roman"/>
          <w:sz w:val="24"/>
          <w:szCs w:val="24"/>
          <w:lang w:val="en-US"/>
        </w:rPr>
        <w:t>Copco</w:t>
      </w:r>
      <w:r w:rsidRPr="008D633F">
        <w:rPr>
          <w:rFonts w:ascii="Times New Roman" w:hAnsi="Times New Roman"/>
          <w:sz w:val="24"/>
          <w:szCs w:val="24"/>
        </w:rPr>
        <w:t xml:space="preserve"> ST 2D</w:t>
      </w:r>
      <w:r w:rsidRPr="008D633F">
        <w:rPr>
          <w:rFonts w:ascii="Times New Roman" w:hAnsi="Times New Roman"/>
          <w:color w:val="000000"/>
          <w:sz w:val="24"/>
          <w:szCs w:val="24"/>
        </w:rPr>
        <w:t xml:space="preserve">. Крепление выработок в устойчивых породах – </w:t>
      </w:r>
      <w:proofErr w:type="spellStart"/>
      <w:r w:rsidRPr="008D633F">
        <w:rPr>
          <w:rFonts w:ascii="Times New Roman" w:hAnsi="Times New Roman"/>
          <w:color w:val="000000"/>
          <w:sz w:val="24"/>
          <w:szCs w:val="24"/>
        </w:rPr>
        <w:t>сталеполимерными</w:t>
      </w:r>
      <w:proofErr w:type="spellEnd"/>
      <w:r w:rsidRPr="008D633F">
        <w:rPr>
          <w:rFonts w:ascii="Times New Roman" w:hAnsi="Times New Roman"/>
          <w:color w:val="000000"/>
          <w:sz w:val="24"/>
          <w:szCs w:val="24"/>
        </w:rPr>
        <w:t xml:space="preserve"> анкерами, в зонах тектонических нарушений – металлической крепью из </w:t>
      </w:r>
      <w:proofErr w:type="spellStart"/>
      <w:r w:rsidRPr="008D633F">
        <w:rPr>
          <w:rFonts w:ascii="Times New Roman" w:hAnsi="Times New Roman"/>
          <w:color w:val="000000"/>
          <w:sz w:val="24"/>
          <w:szCs w:val="24"/>
        </w:rPr>
        <w:t>спецпрофиля</w:t>
      </w:r>
      <w:proofErr w:type="spellEnd"/>
      <w:r w:rsidRPr="008D633F">
        <w:rPr>
          <w:rFonts w:ascii="Times New Roman" w:hAnsi="Times New Roman"/>
          <w:color w:val="000000"/>
          <w:sz w:val="24"/>
          <w:szCs w:val="24"/>
        </w:rPr>
        <w:t xml:space="preserve"> СВП-22. Восстающие и рудоспуски проходятся при помощи комплекса КПН-4</w:t>
      </w:r>
      <w:r w:rsidRPr="008D633F">
        <w:rPr>
          <w:rFonts w:ascii="Times New Roman" w:hAnsi="Times New Roman"/>
          <w:sz w:val="24"/>
          <w:szCs w:val="24"/>
        </w:rPr>
        <w:t>А.</w:t>
      </w:r>
    </w:p>
    <w:p w:rsidR="00DA1553" w:rsidRPr="008D633F" w:rsidRDefault="00DA1553" w:rsidP="008C41FC">
      <w:pPr>
        <w:autoSpaceDE w:val="0"/>
        <w:autoSpaceDN w:val="0"/>
        <w:adjustRightInd w:val="0"/>
        <w:spacing w:after="0" w:line="240" w:lineRule="auto"/>
        <w:ind w:firstLine="709"/>
        <w:jc w:val="both"/>
        <w:rPr>
          <w:rFonts w:ascii="Times New Roman" w:hAnsi="Times New Roman"/>
          <w:color w:val="000000"/>
          <w:sz w:val="24"/>
          <w:szCs w:val="24"/>
        </w:rPr>
      </w:pPr>
      <w:r w:rsidRPr="008D633F">
        <w:rPr>
          <w:rFonts w:ascii="Times New Roman" w:hAnsi="Times New Roman"/>
          <w:color w:val="000000"/>
          <w:sz w:val="24"/>
          <w:szCs w:val="24"/>
        </w:rPr>
        <w:t xml:space="preserve">Сравнение вариантов </w:t>
      </w:r>
      <w:r w:rsidR="00D94D14" w:rsidRPr="008D633F">
        <w:rPr>
          <w:rFonts w:ascii="Times New Roman" w:hAnsi="Times New Roman"/>
          <w:color w:val="000000"/>
          <w:sz w:val="24"/>
          <w:szCs w:val="24"/>
        </w:rPr>
        <w:t>выполнено</w:t>
      </w:r>
      <w:r w:rsidRPr="008D633F">
        <w:rPr>
          <w:rFonts w:ascii="Times New Roman" w:hAnsi="Times New Roman"/>
          <w:color w:val="000000"/>
          <w:sz w:val="24"/>
          <w:szCs w:val="24"/>
        </w:rPr>
        <w:t xml:space="preserve"> по критерию минимума дисконтированных затрат, получаемых путем суммирования разновременных капитальных затрат на вскрытие </w:t>
      </w:r>
      <w:r w:rsidR="00F91731" w:rsidRPr="008D633F">
        <w:rPr>
          <w:rFonts w:ascii="Times New Roman" w:hAnsi="Times New Roman"/>
          <w:color w:val="000000"/>
          <w:sz w:val="24"/>
          <w:szCs w:val="24"/>
        </w:rPr>
        <w:t xml:space="preserve">горизонта </w:t>
      </w:r>
      <w:r w:rsidRPr="008D633F">
        <w:rPr>
          <w:rFonts w:ascii="Times New Roman" w:hAnsi="Times New Roman"/>
          <w:color w:val="000000"/>
          <w:sz w:val="24"/>
          <w:szCs w:val="24"/>
        </w:rPr>
        <w:t>и экс</w:t>
      </w:r>
      <w:r w:rsidR="00F91731" w:rsidRPr="008D633F">
        <w:rPr>
          <w:rFonts w:ascii="Times New Roman" w:hAnsi="Times New Roman"/>
          <w:color w:val="000000"/>
          <w:sz w:val="24"/>
          <w:szCs w:val="24"/>
        </w:rPr>
        <w:t xml:space="preserve">плуатационных </w:t>
      </w:r>
      <w:r w:rsidRPr="008D633F">
        <w:rPr>
          <w:rFonts w:ascii="Times New Roman" w:hAnsi="Times New Roman"/>
          <w:color w:val="000000"/>
          <w:sz w:val="24"/>
          <w:szCs w:val="24"/>
        </w:rPr>
        <w:t>затрат на транспорт руды</w:t>
      </w:r>
      <w:r w:rsidR="00683E22" w:rsidRPr="008D633F">
        <w:rPr>
          <w:rFonts w:ascii="Times New Roman" w:hAnsi="Times New Roman"/>
          <w:color w:val="000000"/>
          <w:sz w:val="24"/>
          <w:szCs w:val="24"/>
        </w:rPr>
        <w:t xml:space="preserve"> до ЗИФ </w:t>
      </w:r>
      <w:r w:rsidR="00683E22" w:rsidRPr="008D633F">
        <w:rPr>
          <w:rFonts w:ascii="Times New Roman" w:hAnsi="Times New Roman"/>
          <w:iCs/>
          <w:sz w:val="24"/>
          <w:szCs w:val="24"/>
        </w:rPr>
        <w:t>[</w:t>
      </w:r>
      <w:r w:rsidR="00525035" w:rsidRPr="008D633F">
        <w:rPr>
          <w:rFonts w:ascii="Times New Roman" w:hAnsi="Times New Roman"/>
          <w:iCs/>
          <w:sz w:val="24"/>
          <w:szCs w:val="24"/>
        </w:rPr>
        <w:t>5</w:t>
      </w:r>
      <w:r w:rsidR="00683E22" w:rsidRPr="008D633F">
        <w:rPr>
          <w:rFonts w:ascii="Times New Roman" w:hAnsi="Times New Roman"/>
          <w:iCs/>
          <w:sz w:val="24"/>
          <w:szCs w:val="24"/>
        </w:rPr>
        <w:t>-</w:t>
      </w:r>
      <w:r w:rsidR="00A872B5" w:rsidRPr="008D633F">
        <w:rPr>
          <w:rFonts w:ascii="Times New Roman" w:hAnsi="Times New Roman"/>
          <w:iCs/>
          <w:sz w:val="24"/>
          <w:szCs w:val="24"/>
        </w:rPr>
        <w:t>7</w:t>
      </w:r>
      <w:r w:rsidR="00683E22" w:rsidRPr="008D633F">
        <w:rPr>
          <w:rFonts w:ascii="Times New Roman" w:hAnsi="Times New Roman"/>
          <w:iCs/>
          <w:sz w:val="24"/>
          <w:szCs w:val="24"/>
        </w:rPr>
        <w:t>]</w:t>
      </w:r>
      <w:r w:rsidR="008B07AE" w:rsidRPr="008D633F">
        <w:rPr>
          <w:rFonts w:ascii="Times New Roman" w:hAnsi="Times New Roman"/>
          <w:color w:val="000000"/>
          <w:sz w:val="24"/>
          <w:szCs w:val="24"/>
        </w:rPr>
        <w:t xml:space="preserve">. </w:t>
      </w:r>
      <w:r w:rsidR="00F91731" w:rsidRPr="008D633F">
        <w:rPr>
          <w:rFonts w:ascii="Times New Roman" w:hAnsi="Times New Roman"/>
          <w:color w:val="000000"/>
          <w:sz w:val="24"/>
          <w:szCs w:val="24"/>
        </w:rPr>
        <w:t xml:space="preserve">Целевую функцию </w:t>
      </w:r>
      <w:r w:rsidR="00F91731" w:rsidRPr="008D633F">
        <w:rPr>
          <w:rFonts w:ascii="Times New Roman" w:hAnsi="Times New Roman"/>
          <w:i/>
          <w:color w:val="000000"/>
          <w:sz w:val="24"/>
          <w:szCs w:val="24"/>
        </w:rPr>
        <w:t>ДЗ</w:t>
      </w:r>
      <w:r w:rsidR="00F91731" w:rsidRPr="008D633F">
        <w:rPr>
          <w:rFonts w:ascii="Times New Roman" w:hAnsi="Times New Roman"/>
          <w:color w:val="000000"/>
          <w:sz w:val="24"/>
          <w:szCs w:val="24"/>
        </w:rPr>
        <w:t xml:space="preserve"> можно представить следующим образом:</w:t>
      </w:r>
    </w:p>
    <w:p w:rsidR="00CB253F" w:rsidRPr="008D633F" w:rsidRDefault="00CB253F" w:rsidP="008C41FC">
      <w:pPr>
        <w:autoSpaceDE w:val="0"/>
        <w:autoSpaceDN w:val="0"/>
        <w:adjustRightInd w:val="0"/>
        <w:spacing w:after="0" w:line="240" w:lineRule="auto"/>
        <w:ind w:firstLine="709"/>
        <w:jc w:val="both"/>
        <w:rPr>
          <w:rFonts w:ascii="Times New Roman" w:hAnsi="Times New Roman"/>
          <w:color w:val="000000"/>
          <w:sz w:val="24"/>
          <w:szCs w:val="24"/>
        </w:rPr>
      </w:pPr>
    </w:p>
    <w:p w:rsidR="00F91731" w:rsidRPr="008D633F" w:rsidRDefault="00BB6FA9" w:rsidP="00E3703B">
      <w:pPr>
        <w:pStyle w:val="a3"/>
        <w:tabs>
          <w:tab w:val="left" w:pos="8789"/>
        </w:tabs>
        <w:ind w:firstLine="1701"/>
        <w:jc w:val="center"/>
        <w:rPr>
          <w:sz w:val="24"/>
          <w:szCs w:val="24"/>
        </w:rPr>
      </w:pPr>
      <w:r w:rsidRPr="008D633F">
        <w:rPr>
          <w:position w:val="-34"/>
          <w:sz w:val="24"/>
          <w:szCs w:val="24"/>
        </w:rPr>
        <w:object w:dxaOrig="4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44.25pt" o:ole="">
            <v:imagedata r:id="rId11" o:title=""/>
          </v:shape>
          <o:OLEObject Type="Embed" ShapeID="_x0000_i1025" DrawAspect="Content" ObjectID="_1606118493" r:id="rId12"/>
        </w:object>
      </w:r>
      <w:r w:rsidR="00F91731" w:rsidRPr="008D633F">
        <w:rPr>
          <w:sz w:val="24"/>
          <w:szCs w:val="24"/>
        </w:rPr>
        <w:tab/>
        <w:t>(1)</w:t>
      </w:r>
    </w:p>
    <w:p w:rsidR="00CB253F" w:rsidRPr="008D633F" w:rsidRDefault="00CB253F" w:rsidP="00BB6FA9">
      <w:pPr>
        <w:autoSpaceDE w:val="0"/>
        <w:autoSpaceDN w:val="0"/>
        <w:adjustRightInd w:val="0"/>
        <w:spacing w:after="0" w:line="240" w:lineRule="auto"/>
        <w:ind w:firstLine="709"/>
        <w:jc w:val="both"/>
        <w:rPr>
          <w:rFonts w:ascii="Times New Roman" w:hAnsi="Times New Roman"/>
          <w:sz w:val="24"/>
          <w:szCs w:val="24"/>
        </w:rPr>
      </w:pPr>
    </w:p>
    <w:p w:rsidR="00F91731" w:rsidRPr="008D633F" w:rsidRDefault="00F91731" w:rsidP="00F91731">
      <w:pPr>
        <w:spacing w:after="0" w:line="240" w:lineRule="auto"/>
        <w:jc w:val="both"/>
        <w:rPr>
          <w:rFonts w:ascii="Times New Roman" w:hAnsi="Times New Roman"/>
          <w:sz w:val="24"/>
          <w:szCs w:val="24"/>
        </w:rPr>
      </w:pPr>
      <w:r w:rsidRPr="008D633F">
        <w:rPr>
          <w:rFonts w:ascii="Times New Roman" w:hAnsi="Times New Roman"/>
          <w:sz w:val="24"/>
          <w:szCs w:val="24"/>
        </w:rPr>
        <w:t xml:space="preserve">где </w:t>
      </w:r>
      <w:r w:rsidRPr="008D633F">
        <w:rPr>
          <w:rFonts w:ascii="Times New Roman" w:hAnsi="Times New Roman"/>
          <w:i/>
          <w:sz w:val="24"/>
          <w:szCs w:val="24"/>
          <w:lang w:val="en-US"/>
        </w:rPr>
        <w:t>T</w:t>
      </w:r>
      <w:r w:rsidRPr="008D633F">
        <w:rPr>
          <w:rFonts w:ascii="Times New Roman" w:hAnsi="Times New Roman"/>
          <w:sz w:val="24"/>
          <w:szCs w:val="24"/>
        </w:rPr>
        <w:t xml:space="preserve"> – </w:t>
      </w:r>
      <w:r w:rsidR="003D1368" w:rsidRPr="008D633F">
        <w:rPr>
          <w:rFonts w:ascii="Times New Roman" w:hAnsi="Times New Roman"/>
          <w:sz w:val="24"/>
          <w:szCs w:val="24"/>
        </w:rPr>
        <w:t xml:space="preserve">общая </w:t>
      </w:r>
      <w:r w:rsidRPr="008D633F">
        <w:rPr>
          <w:rFonts w:ascii="Times New Roman" w:hAnsi="Times New Roman"/>
          <w:sz w:val="24"/>
          <w:szCs w:val="24"/>
        </w:rPr>
        <w:t xml:space="preserve">продолжительность строительства и эксплуатации горизонта, лет; </w:t>
      </w:r>
    </w:p>
    <w:p w:rsidR="00F91731" w:rsidRPr="008D633F" w:rsidRDefault="00F91731" w:rsidP="00F91731">
      <w:pPr>
        <w:spacing w:after="0" w:line="240" w:lineRule="auto"/>
        <w:ind w:firstLine="426"/>
        <w:jc w:val="both"/>
        <w:rPr>
          <w:rFonts w:ascii="Times New Roman" w:hAnsi="Times New Roman"/>
          <w:sz w:val="24"/>
          <w:szCs w:val="24"/>
        </w:rPr>
      </w:pPr>
      <w:r w:rsidRPr="008D633F">
        <w:rPr>
          <w:rFonts w:ascii="Times New Roman" w:hAnsi="Times New Roman"/>
          <w:i/>
          <w:sz w:val="24"/>
          <w:szCs w:val="24"/>
          <w:lang w:val="en-US"/>
        </w:rPr>
        <w:t>K</w:t>
      </w:r>
      <w:proofErr w:type="spellStart"/>
      <w:r w:rsidR="00B4112C" w:rsidRPr="008D633F">
        <w:rPr>
          <w:rFonts w:ascii="Times New Roman" w:hAnsi="Times New Roman"/>
          <w:sz w:val="24"/>
          <w:szCs w:val="24"/>
          <w:vertAlign w:val="subscript"/>
        </w:rPr>
        <w:t>гкр</w:t>
      </w:r>
      <w:proofErr w:type="spellEnd"/>
      <w:r w:rsidR="00B4112C" w:rsidRPr="008D633F">
        <w:rPr>
          <w:rFonts w:ascii="Times New Roman" w:hAnsi="Times New Roman"/>
          <w:sz w:val="24"/>
          <w:szCs w:val="24"/>
          <w:vertAlign w:val="subscript"/>
        </w:rPr>
        <w:t xml:space="preserve"> </w:t>
      </w:r>
      <w:r w:rsidRPr="008D633F">
        <w:rPr>
          <w:rFonts w:ascii="Times New Roman" w:hAnsi="Times New Roman"/>
          <w:i/>
          <w:sz w:val="24"/>
          <w:szCs w:val="24"/>
          <w:vertAlign w:val="subscript"/>
          <w:lang w:val="en-US"/>
        </w:rPr>
        <w:t>t</w:t>
      </w:r>
      <w:r w:rsidRPr="008D633F">
        <w:rPr>
          <w:rFonts w:ascii="Times New Roman" w:hAnsi="Times New Roman"/>
          <w:i/>
          <w:sz w:val="24"/>
          <w:szCs w:val="24"/>
        </w:rPr>
        <w:t xml:space="preserve"> </w:t>
      </w:r>
      <w:r w:rsidRPr="008D633F">
        <w:rPr>
          <w:rFonts w:ascii="Times New Roman" w:hAnsi="Times New Roman"/>
          <w:sz w:val="24"/>
          <w:szCs w:val="24"/>
        </w:rPr>
        <w:t>–</w:t>
      </w:r>
      <w:r w:rsidRPr="008D633F">
        <w:rPr>
          <w:rFonts w:ascii="Times New Roman" w:hAnsi="Times New Roman"/>
          <w:i/>
          <w:sz w:val="24"/>
          <w:szCs w:val="24"/>
        </w:rPr>
        <w:t xml:space="preserve"> </w:t>
      </w:r>
      <w:r w:rsidRPr="008D633F">
        <w:rPr>
          <w:rFonts w:ascii="Times New Roman" w:hAnsi="Times New Roman"/>
          <w:sz w:val="24"/>
          <w:szCs w:val="24"/>
        </w:rPr>
        <w:t>капитальные затраты на проведение горно</w:t>
      </w:r>
      <w:r w:rsidR="00B4112C" w:rsidRPr="008D633F">
        <w:rPr>
          <w:rFonts w:ascii="Times New Roman" w:hAnsi="Times New Roman"/>
          <w:sz w:val="24"/>
          <w:szCs w:val="24"/>
        </w:rPr>
        <w:t>-</w:t>
      </w:r>
      <w:r w:rsidRPr="008D633F">
        <w:rPr>
          <w:rFonts w:ascii="Times New Roman" w:hAnsi="Times New Roman"/>
          <w:sz w:val="24"/>
          <w:szCs w:val="24"/>
        </w:rPr>
        <w:t>капитальных выработок в t-м году строительства</w:t>
      </w:r>
      <w:r w:rsidR="00B4112C" w:rsidRPr="008D633F">
        <w:rPr>
          <w:rFonts w:ascii="Times New Roman" w:hAnsi="Times New Roman"/>
          <w:sz w:val="24"/>
          <w:szCs w:val="24"/>
        </w:rPr>
        <w:t xml:space="preserve"> горизонта</w:t>
      </w:r>
      <w:r w:rsidRPr="008D633F">
        <w:rPr>
          <w:rFonts w:ascii="Times New Roman" w:hAnsi="Times New Roman"/>
          <w:sz w:val="24"/>
          <w:szCs w:val="24"/>
        </w:rPr>
        <w:t xml:space="preserve">, </w:t>
      </w:r>
      <w:proofErr w:type="spellStart"/>
      <w:r w:rsidRPr="008D633F">
        <w:rPr>
          <w:rFonts w:ascii="Times New Roman" w:hAnsi="Times New Roman"/>
          <w:sz w:val="24"/>
          <w:szCs w:val="24"/>
        </w:rPr>
        <w:t>руб</w:t>
      </w:r>
      <w:proofErr w:type="spellEnd"/>
      <w:r w:rsidRPr="008D633F">
        <w:rPr>
          <w:rFonts w:ascii="Times New Roman" w:hAnsi="Times New Roman"/>
          <w:sz w:val="24"/>
          <w:szCs w:val="24"/>
        </w:rPr>
        <w:t xml:space="preserve">/год; </w:t>
      </w:r>
    </w:p>
    <w:p w:rsidR="00F91731" w:rsidRPr="008D633F" w:rsidRDefault="00F91731" w:rsidP="00F91731">
      <w:pPr>
        <w:spacing w:after="0" w:line="240" w:lineRule="auto"/>
        <w:ind w:firstLine="426"/>
        <w:jc w:val="both"/>
        <w:rPr>
          <w:rFonts w:ascii="Times New Roman" w:hAnsi="Times New Roman"/>
          <w:sz w:val="24"/>
          <w:szCs w:val="24"/>
        </w:rPr>
      </w:pPr>
      <w:proofErr w:type="spellStart"/>
      <w:r w:rsidRPr="008D633F">
        <w:rPr>
          <w:rFonts w:ascii="Times New Roman" w:hAnsi="Times New Roman"/>
          <w:i/>
          <w:sz w:val="24"/>
          <w:szCs w:val="24"/>
        </w:rPr>
        <w:t>Э</w:t>
      </w:r>
      <w:r w:rsidR="00B4112C" w:rsidRPr="008D633F">
        <w:rPr>
          <w:rFonts w:ascii="Times New Roman" w:hAnsi="Times New Roman"/>
          <w:sz w:val="24"/>
          <w:szCs w:val="24"/>
          <w:vertAlign w:val="subscript"/>
        </w:rPr>
        <w:t>пов</w:t>
      </w:r>
      <w:proofErr w:type="spellEnd"/>
      <w:r w:rsidR="00B4112C" w:rsidRPr="008D633F">
        <w:rPr>
          <w:rFonts w:ascii="Times New Roman" w:hAnsi="Times New Roman"/>
          <w:sz w:val="24"/>
          <w:szCs w:val="24"/>
          <w:vertAlign w:val="subscript"/>
        </w:rPr>
        <w:t xml:space="preserve"> </w:t>
      </w:r>
      <w:r w:rsidRPr="008D633F">
        <w:rPr>
          <w:rFonts w:ascii="Times New Roman" w:hAnsi="Times New Roman"/>
          <w:i/>
          <w:sz w:val="24"/>
          <w:szCs w:val="24"/>
          <w:vertAlign w:val="subscript"/>
          <w:lang w:val="en-US"/>
        </w:rPr>
        <w:t>t</w:t>
      </w:r>
      <w:r w:rsidR="00B4112C" w:rsidRPr="008D633F">
        <w:rPr>
          <w:rFonts w:ascii="Times New Roman" w:hAnsi="Times New Roman"/>
          <w:sz w:val="24"/>
          <w:szCs w:val="24"/>
        </w:rPr>
        <w:t xml:space="preserve"> , </w:t>
      </w:r>
      <w:proofErr w:type="spellStart"/>
      <w:r w:rsidR="00B4112C" w:rsidRPr="008D633F">
        <w:rPr>
          <w:rFonts w:ascii="Times New Roman" w:hAnsi="Times New Roman"/>
          <w:i/>
          <w:sz w:val="24"/>
          <w:szCs w:val="24"/>
        </w:rPr>
        <w:t>Э</w:t>
      </w:r>
      <w:r w:rsidR="00B4112C" w:rsidRPr="008D633F">
        <w:rPr>
          <w:rFonts w:ascii="Times New Roman" w:hAnsi="Times New Roman"/>
          <w:sz w:val="24"/>
          <w:szCs w:val="24"/>
          <w:vertAlign w:val="subscript"/>
        </w:rPr>
        <w:t>вшт</w:t>
      </w:r>
      <w:proofErr w:type="spellEnd"/>
      <w:r w:rsidR="00B4112C" w:rsidRPr="008D633F">
        <w:rPr>
          <w:rFonts w:ascii="Times New Roman" w:hAnsi="Times New Roman"/>
          <w:sz w:val="24"/>
          <w:szCs w:val="24"/>
          <w:vertAlign w:val="subscript"/>
        </w:rPr>
        <w:t xml:space="preserve"> </w:t>
      </w:r>
      <w:r w:rsidR="00B4112C" w:rsidRPr="008D633F">
        <w:rPr>
          <w:rFonts w:ascii="Times New Roman" w:hAnsi="Times New Roman"/>
          <w:i/>
          <w:sz w:val="24"/>
          <w:szCs w:val="24"/>
          <w:vertAlign w:val="subscript"/>
          <w:lang w:val="en-US"/>
        </w:rPr>
        <w:t>t</w:t>
      </w:r>
      <w:r w:rsidR="00B4112C" w:rsidRPr="008D633F">
        <w:rPr>
          <w:rFonts w:ascii="Times New Roman" w:hAnsi="Times New Roman"/>
          <w:sz w:val="24"/>
          <w:szCs w:val="24"/>
        </w:rPr>
        <w:t xml:space="preserve"> </w:t>
      </w:r>
      <w:r w:rsidRPr="008D633F">
        <w:rPr>
          <w:rFonts w:ascii="Times New Roman" w:hAnsi="Times New Roman"/>
          <w:sz w:val="24"/>
          <w:szCs w:val="24"/>
        </w:rPr>
        <w:t xml:space="preserve">– эксплуатационные затраты </w:t>
      </w:r>
      <w:r w:rsidR="00B4112C" w:rsidRPr="008D633F">
        <w:rPr>
          <w:rFonts w:ascii="Times New Roman" w:hAnsi="Times New Roman"/>
          <w:sz w:val="24"/>
          <w:szCs w:val="24"/>
        </w:rPr>
        <w:t>на поверхностный и внутришахтный транспорт</w:t>
      </w:r>
      <w:r w:rsidRPr="008D633F">
        <w:rPr>
          <w:rFonts w:ascii="Times New Roman" w:hAnsi="Times New Roman"/>
          <w:sz w:val="24"/>
          <w:szCs w:val="24"/>
        </w:rPr>
        <w:t xml:space="preserve"> руды в </w:t>
      </w:r>
      <w:r w:rsidRPr="008D633F">
        <w:rPr>
          <w:rFonts w:ascii="Times New Roman" w:hAnsi="Times New Roman"/>
          <w:i/>
          <w:sz w:val="24"/>
          <w:szCs w:val="24"/>
          <w:lang w:val="en-US"/>
        </w:rPr>
        <w:t>t</w:t>
      </w:r>
      <w:r w:rsidRPr="008D633F">
        <w:rPr>
          <w:rFonts w:ascii="Times New Roman" w:hAnsi="Times New Roman"/>
          <w:i/>
          <w:sz w:val="24"/>
          <w:szCs w:val="24"/>
        </w:rPr>
        <w:t>-</w:t>
      </w:r>
      <w:r w:rsidRPr="008D633F">
        <w:rPr>
          <w:rFonts w:ascii="Times New Roman" w:hAnsi="Times New Roman"/>
          <w:sz w:val="24"/>
          <w:szCs w:val="24"/>
        </w:rPr>
        <w:t>м году эксплуатации горизонта</w:t>
      </w:r>
      <w:r w:rsidR="00B4112C" w:rsidRPr="008D633F">
        <w:rPr>
          <w:rFonts w:ascii="Times New Roman" w:hAnsi="Times New Roman"/>
          <w:sz w:val="24"/>
          <w:szCs w:val="24"/>
        </w:rPr>
        <w:t>, соответственно</w:t>
      </w:r>
      <w:r w:rsidRPr="008D633F">
        <w:rPr>
          <w:rFonts w:ascii="Times New Roman" w:hAnsi="Times New Roman"/>
          <w:sz w:val="24"/>
          <w:szCs w:val="24"/>
        </w:rPr>
        <w:t xml:space="preserve">, </w:t>
      </w:r>
      <w:proofErr w:type="spellStart"/>
      <w:r w:rsidRPr="008D633F">
        <w:rPr>
          <w:rFonts w:ascii="Times New Roman" w:hAnsi="Times New Roman"/>
          <w:sz w:val="24"/>
          <w:szCs w:val="24"/>
        </w:rPr>
        <w:t>руб</w:t>
      </w:r>
      <w:proofErr w:type="spellEnd"/>
      <w:r w:rsidRPr="008D633F">
        <w:rPr>
          <w:rFonts w:ascii="Times New Roman" w:hAnsi="Times New Roman"/>
          <w:sz w:val="24"/>
          <w:szCs w:val="24"/>
        </w:rPr>
        <w:t xml:space="preserve">/год; </w:t>
      </w:r>
    </w:p>
    <w:p w:rsidR="00F91731" w:rsidRPr="008D633F" w:rsidRDefault="00F91731" w:rsidP="00F91731">
      <w:pPr>
        <w:spacing w:after="0" w:line="240" w:lineRule="auto"/>
        <w:ind w:firstLine="426"/>
        <w:jc w:val="both"/>
        <w:rPr>
          <w:rFonts w:ascii="Times New Roman" w:hAnsi="Times New Roman"/>
          <w:sz w:val="24"/>
          <w:szCs w:val="24"/>
        </w:rPr>
      </w:pPr>
      <w:r w:rsidRPr="008D633F">
        <w:rPr>
          <w:rFonts w:ascii="Times New Roman" w:hAnsi="Times New Roman"/>
          <w:i/>
          <w:sz w:val="24"/>
          <w:szCs w:val="24"/>
          <w:lang w:val="en-US"/>
        </w:rPr>
        <w:t>E</w:t>
      </w:r>
      <w:r w:rsidRPr="008D633F">
        <w:rPr>
          <w:rFonts w:ascii="Times New Roman" w:hAnsi="Times New Roman"/>
          <w:sz w:val="24"/>
          <w:szCs w:val="24"/>
        </w:rPr>
        <w:t xml:space="preserve"> – норма дисконта, доли ед.</w:t>
      </w:r>
    </w:p>
    <w:p w:rsidR="00CB253F" w:rsidRPr="008D633F" w:rsidRDefault="00CB253F" w:rsidP="00F91731">
      <w:pPr>
        <w:spacing w:after="0" w:line="240" w:lineRule="auto"/>
        <w:ind w:firstLine="426"/>
        <w:jc w:val="both"/>
        <w:rPr>
          <w:rFonts w:ascii="Times New Roman" w:hAnsi="Times New Roman"/>
          <w:sz w:val="24"/>
          <w:szCs w:val="24"/>
        </w:rPr>
      </w:pPr>
    </w:p>
    <w:p w:rsidR="00CB253F" w:rsidRPr="008D633F" w:rsidRDefault="008D633F" w:rsidP="00CB253F">
      <w:pPr>
        <w:spacing w:after="0" w:line="240" w:lineRule="auto"/>
        <w:jc w:val="center"/>
        <w:rPr>
          <w:rFonts w:ascii="Times New Roman" w:hAnsi="Times New Roman"/>
          <w:sz w:val="24"/>
          <w:szCs w:val="24"/>
          <w:highlight w:val="yellow"/>
        </w:rPr>
      </w:pPr>
      <w:r>
        <w:rPr>
          <w:rFonts w:ascii="Times New Roman" w:hAnsi="Times New Roman"/>
          <w:noProof/>
          <w:sz w:val="24"/>
          <w:szCs w:val="24"/>
          <w:lang w:eastAsia="ru-RU"/>
        </w:rPr>
        <w:drawing>
          <wp:inline distT="0" distB="0" distL="0" distR="0">
            <wp:extent cx="5327015" cy="3370580"/>
            <wp:effectExtent l="0" t="0" r="698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015" cy="3370580"/>
                    </a:xfrm>
                    <a:prstGeom prst="rect">
                      <a:avLst/>
                    </a:prstGeom>
                    <a:noFill/>
                    <a:ln>
                      <a:noFill/>
                    </a:ln>
                  </pic:spPr>
                </pic:pic>
              </a:graphicData>
            </a:graphic>
          </wp:inline>
        </w:drawing>
      </w:r>
    </w:p>
    <w:p w:rsidR="00CB253F" w:rsidRPr="008D633F" w:rsidRDefault="00CB253F" w:rsidP="00CB253F">
      <w:pPr>
        <w:spacing w:after="0" w:line="240" w:lineRule="auto"/>
        <w:jc w:val="center"/>
        <w:rPr>
          <w:rFonts w:ascii="Times New Roman" w:hAnsi="Times New Roman"/>
          <w:sz w:val="24"/>
          <w:szCs w:val="24"/>
          <w:lang w:val="en-US"/>
        </w:rPr>
      </w:pPr>
    </w:p>
    <w:p w:rsidR="00CB253F" w:rsidRPr="008D633F" w:rsidRDefault="00CB253F" w:rsidP="00CB253F">
      <w:pPr>
        <w:spacing w:after="0" w:line="240" w:lineRule="auto"/>
        <w:jc w:val="center"/>
        <w:rPr>
          <w:rFonts w:ascii="Times New Roman" w:hAnsi="Times New Roman"/>
          <w:sz w:val="24"/>
          <w:szCs w:val="24"/>
        </w:rPr>
      </w:pPr>
      <w:r w:rsidRPr="008D633F">
        <w:rPr>
          <w:rFonts w:ascii="Times New Roman" w:hAnsi="Times New Roman"/>
          <w:sz w:val="24"/>
          <w:szCs w:val="24"/>
        </w:rPr>
        <w:t>Рис</w:t>
      </w:r>
      <w:r w:rsidR="00BB6FA9" w:rsidRPr="008D633F">
        <w:rPr>
          <w:rFonts w:ascii="Times New Roman" w:hAnsi="Times New Roman"/>
          <w:sz w:val="24"/>
          <w:szCs w:val="24"/>
        </w:rPr>
        <w:t>.</w:t>
      </w:r>
      <w:r w:rsidRPr="008D633F">
        <w:rPr>
          <w:rFonts w:ascii="Times New Roman" w:hAnsi="Times New Roman"/>
          <w:sz w:val="24"/>
          <w:szCs w:val="24"/>
        </w:rPr>
        <w:t xml:space="preserve"> 4</w:t>
      </w:r>
      <w:r w:rsidR="00BB6FA9" w:rsidRPr="008D633F">
        <w:rPr>
          <w:rFonts w:ascii="Times New Roman" w:hAnsi="Times New Roman"/>
          <w:sz w:val="24"/>
          <w:szCs w:val="24"/>
        </w:rPr>
        <w:t>. –</w:t>
      </w:r>
      <w:r w:rsidRPr="008D633F">
        <w:rPr>
          <w:rFonts w:ascii="Times New Roman" w:hAnsi="Times New Roman"/>
          <w:sz w:val="24"/>
          <w:szCs w:val="24"/>
        </w:rPr>
        <w:t xml:space="preserve"> График дисконтированных затрат по вариантам вскрытия</w:t>
      </w:r>
    </w:p>
    <w:p w:rsidR="00CB253F" w:rsidRPr="008D633F" w:rsidRDefault="00CB253F" w:rsidP="0083216F">
      <w:pPr>
        <w:spacing w:after="0" w:line="240" w:lineRule="auto"/>
        <w:jc w:val="both"/>
        <w:rPr>
          <w:rFonts w:ascii="Times New Roman" w:hAnsi="Times New Roman"/>
          <w:sz w:val="24"/>
          <w:szCs w:val="24"/>
        </w:rPr>
      </w:pPr>
    </w:p>
    <w:p w:rsidR="00B97364" w:rsidRPr="008D633F" w:rsidRDefault="009F1FB2" w:rsidP="008D633F">
      <w:pPr>
        <w:spacing w:after="0" w:line="360" w:lineRule="auto"/>
        <w:jc w:val="both"/>
        <w:rPr>
          <w:rFonts w:ascii="Times New Roman" w:hAnsi="Times New Roman"/>
          <w:sz w:val="24"/>
          <w:szCs w:val="24"/>
        </w:rPr>
      </w:pPr>
      <w:r w:rsidRPr="008D633F">
        <w:rPr>
          <w:rFonts w:ascii="Times New Roman" w:hAnsi="Times New Roman"/>
          <w:sz w:val="24"/>
          <w:szCs w:val="24"/>
        </w:rPr>
        <w:lastRenderedPageBreak/>
        <w:t xml:space="preserve">Таблица </w:t>
      </w:r>
      <w:r w:rsidR="00C57EB3" w:rsidRPr="008D633F">
        <w:rPr>
          <w:rFonts w:ascii="Times New Roman" w:hAnsi="Times New Roman"/>
          <w:sz w:val="24"/>
          <w:szCs w:val="24"/>
        </w:rPr>
        <w:t>1</w:t>
      </w:r>
      <w:r w:rsidRPr="008D633F">
        <w:rPr>
          <w:rFonts w:ascii="Times New Roman" w:hAnsi="Times New Roman"/>
          <w:sz w:val="24"/>
          <w:szCs w:val="24"/>
        </w:rPr>
        <w:t xml:space="preserve"> </w:t>
      </w:r>
      <w:r w:rsidR="00CB253F" w:rsidRPr="008D633F">
        <w:rPr>
          <w:rFonts w:ascii="Times New Roman" w:hAnsi="Times New Roman"/>
          <w:sz w:val="24"/>
          <w:szCs w:val="24"/>
        </w:rPr>
        <w:t>–</w:t>
      </w:r>
      <w:r w:rsidRPr="008D633F">
        <w:rPr>
          <w:rFonts w:ascii="Times New Roman" w:hAnsi="Times New Roman"/>
          <w:sz w:val="24"/>
          <w:szCs w:val="24"/>
        </w:rPr>
        <w:t xml:space="preserve"> </w:t>
      </w:r>
      <w:r w:rsidR="00DA1553" w:rsidRPr="008D633F">
        <w:rPr>
          <w:rFonts w:ascii="Times New Roman" w:hAnsi="Times New Roman"/>
          <w:sz w:val="24"/>
          <w:szCs w:val="24"/>
        </w:rPr>
        <w:t>Т</w:t>
      </w:r>
      <w:r w:rsidR="00B97364" w:rsidRPr="008D633F">
        <w:rPr>
          <w:rFonts w:ascii="Times New Roman" w:hAnsi="Times New Roman"/>
          <w:sz w:val="24"/>
          <w:szCs w:val="24"/>
        </w:rPr>
        <w:t>ехнико-экономически</w:t>
      </w:r>
      <w:r w:rsidR="00DA1553" w:rsidRPr="008D633F">
        <w:rPr>
          <w:rFonts w:ascii="Times New Roman" w:hAnsi="Times New Roman"/>
          <w:sz w:val="24"/>
          <w:szCs w:val="24"/>
        </w:rPr>
        <w:t>е</w:t>
      </w:r>
      <w:r w:rsidR="00B97364" w:rsidRPr="008D633F">
        <w:rPr>
          <w:rFonts w:ascii="Times New Roman" w:hAnsi="Times New Roman"/>
          <w:sz w:val="24"/>
          <w:szCs w:val="24"/>
        </w:rPr>
        <w:t xml:space="preserve"> показател</w:t>
      </w:r>
      <w:r w:rsidR="00DA1553" w:rsidRPr="008D633F">
        <w:rPr>
          <w:rFonts w:ascii="Times New Roman" w:hAnsi="Times New Roman"/>
          <w:sz w:val="24"/>
          <w:szCs w:val="24"/>
        </w:rPr>
        <w:t>и</w:t>
      </w:r>
      <w:r w:rsidR="005C396C" w:rsidRPr="008D633F">
        <w:rPr>
          <w:rFonts w:ascii="Times New Roman" w:hAnsi="Times New Roman"/>
          <w:sz w:val="24"/>
          <w:szCs w:val="24"/>
        </w:rPr>
        <w:t xml:space="preserve"> по вариантам в</w:t>
      </w:r>
      <w:r w:rsidR="0022428F" w:rsidRPr="008D633F">
        <w:rPr>
          <w:rFonts w:ascii="Times New Roman" w:hAnsi="Times New Roman"/>
          <w:sz w:val="24"/>
          <w:szCs w:val="24"/>
        </w:rPr>
        <w:t xml:space="preserve">скрытия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302"/>
        <w:gridCol w:w="1776"/>
        <w:gridCol w:w="1734"/>
      </w:tblGrid>
      <w:tr w:rsidR="00B97364" w:rsidRPr="008D633F" w:rsidTr="00F21ADD">
        <w:trPr>
          <w:trHeight w:val="88"/>
          <w:jc w:val="center"/>
        </w:trPr>
        <w:tc>
          <w:tcPr>
            <w:tcW w:w="4440"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Показатель</w:t>
            </w:r>
          </w:p>
        </w:tc>
        <w:tc>
          <w:tcPr>
            <w:tcW w:w="1302"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Ед. изм.</w:t>
            </w:r>
          </w:p>
        </w:tc>
        <w:tc>
          <w:tcPr>
            <w:tcW w:w="1776"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Вариант 1</w:t>
            </w:r>
          </w:p>
        </w:tc>
        <w:tc>
          <w:tcPr>
            <w:tcW w:w="1734"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Вариант 2</w:t>
            </w:r>
          </w:p>
        </w:tc>
      </w:tr>
      <w:tr w:rsidR="00B97364" w:rsidRPr="008D633F" w:rsidTr="00F21ADD">
        <w:trPr>
          <w:trHeight w:val="88"/>
          <w:jc w:val="center"/>
        </w:trPr>
        <w:tc>
          <w:tcPr>
            <w:tcW w:w="4440" w:type="dxa"/>
          </w:tcPr>
          <w:p w:rsidR="00B97364" w:rsidRPr="008D633F" w:rsidRDefault="00B97364" w:rsidP="00834BEA">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Длина транспортного уклона</w:t>
            </w:r>
          </w:p>
        </w:tc>
        <w:tc>
          <w:tcPr>
            <w:tcW w:w="1302"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p>
        </w:tc>
        <w:tc>
          <w:tcPr>
            <w:tcW w:w="1776"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380</w:t>
            </w:r>
          </w:p>
        </w:tc>
        <w:tc>
          <w:tcPr>
            <w:tcW w:w="1734"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w:t>
            </w:r>
          </w:p>
        </w:tc>
      </w:tr>
      <w:tr w:rsidR="00B97364" w:rsidRPr="008D633F" w:rsidTr="0087348C">
        <w:trPr>
          <w:trHeight w:val="88"/>
          <w:jc w:val="center"/>
        </w:trPr>
        <w:tc>
          <w:tcPr>
            <w:tcW w:w="4440" w:type="dxa"/>
          </w:tcPr>
          <w:p w:rsidR="00B97364" w:rsidRPr="008D633F" w:rsidRDefault="00B97364" w:rsidP="00834BEA">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Длина штольни №12</w:t>
            </w:r>
          </w:p>
        </w:tc>
        <w:tc>
          <w:tcPr>
            <w:tcW w:w="1302"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p>
        </w:tc>
        <w:tc>
          <w:tcPr>
            <w:tcW w:w="1776"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w:t>
            </w:r>
          </w:p>
        </w:tc>
        <w:tc>
          <w:tcPr>
            <w:tcW w:w="1734"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910</w:t>
            </w:r>
          </w:p>
        </w:tc>
      </w:tr>
      <w:tr w:rsidR="00B97364" w:rsidRPr="008D633F" w:rsidTr="00F21ADD">
        <w:trPr>
          <w:trHeight w:val="88"/>
          <w:jc w:val="center"/>
        </w:trPr>
        <w:tc>
          <w:tcPr>
            <w:tcW w:w="4440" w:type="dxa"/>
          </w:tcPr>
          <w:p w:rsidR="00B97364" w:rsidRPr="008D633F" w:rsidRDefault="00B97364" w:rsidP="00834BEA">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Длина наклонного съезда</w:t>
            </w:r>
          </w:p>
        </w:tc>
        <w:tc>
          <w:tcPr>
            <w:tcW w:w="1302"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p>
        </w:tc>
        <w:tc>
          <w:tcPr>
            <w:tcW w:w="1776"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380</w:t>
            </w:r>
          </w:p>
        </w:tc>
        <w:tc>
          <w:tcPr>
            <w:tcW w:w="1734"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380</w:t>
            </w:r>
          </w:p>
        </w:tc>
      </w:tr>
      <w:tr w:rsidR="00B97364" w:rsidRPr="008D633F" w:rsidTr="00F21ADD">
        <w:trPr>
          <w:trHeight w:val="88"/>
          <w:jc w:val="center"/>
        </w:trPr>
        <w:tc>
          <w:tcPr>
            <w:tcW w:w="4440" w:type="dxa"/>
          </w:tcPr>
          <w:p w:rsidR="00B97364" w:rsidRPr="008D633F" w:rsidRDefault="00B97364" w:rsidP="00834BEA">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Длина доставочного штрека</w:t>
            </w:r>
          </w:p>
        </w:tc>
        <w:tc>
          <w:tcPr>
            <w:tcW w:w="1302" w:type="dxa"/>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p>
        </w:tc>
        <w:tc>
          <w:tcPr>
            <w:tcW w:w="1776"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160</w:t>
            </w:r>
          </w:p>
        </w:tc>
        <w:tc>
          <w:tcPr>
            <w:tcW w:w="1734" w:type="dxa"/>
            <w:vAlign w:val="center"/>
          </w:tcPr>
          <w:p w:rsidR="00B97364" w:rsidRPr="008D633F" w:rsidRDefault="00B97364"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160</w:t>
            </w:r>
          </w:p>
        </w:tc>
      </w:tr>
      <w:tr w:rsidR="00A742B0" w:rsidRPr="008D633F" w:rsidTr="00F21ADD">
        <w:trPr>
          <w:trHeight w:val="88"/>
          <w:jc w:val="center"/>
        </w:trPr>
        <w:tc>
          <w:tcPr>
            <w:tcW w:w="4440" w:type="dxa"/>
          </w:tcPr>
          <w:p w:rsidR="00A742B0" w:rsidRPr="008D633F" w:rsidRDefault="00A742B0" w:rsidP="008C41FC">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Сечение горизонтальных выработок</w:t>
            </w:r>
          </w:p>
        </w:tc>
        <w:tc>
          <w:tcPr>
            <w:tcW w:w="1302" w:type="dxa"/>
            <w:vAlign w:val="center"/>
          </w:tcPr>
          <w:p w:rsidR="00A742B0" w:rsidRPr="008D633F" w:rsidRDefault="00A742B0" w:rsidP="00A742B0">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r w:rsidRPr="008D633F">
              <w:rPr>
                <w:rFonts w:ascii="Times New Roman" w:hAnsi="Times New Roman"/>
                <w:sz w:val="24"/>
                <w:szCs w:val="24"/>
                <w:vertAlign w:val="superscript"/>
              </w:rPr>
              <w:t>2</w:t>
            </w:r>
          </w:p>
        </w:tc>
        <w:tc>
          <w:tcPr>
            <w:tcW w:w="3510" w:type="dxa"/>
            <w:gridSpan w:val="2"/>
            <w:vAlign w:val="center"/>
          </w:tcPr>
          <w:p w:rsidR="00A742B0" w:rsidRPr="008D633F" w:rsidRDefault="00A742B0" w:rsidP="00A742B0">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11,5</w:t>
            </w:r>
          </w:p>
        </w:tc>
      </w:tr>
      <w:tr w:rsidR="00A742B0" w:rsidRPr="008D633F" w:rsidTr="00F21ADD">
        <w:trPr>
          <w:trHeight w:val="88"/>
          <w:jc w:val="center"/>
        </w:trPr>
        <w:tc>
          <w:tcPr>
            <w:tcW w:w="4440" w:type="dxa"/>
          </w:tcPr>
          <w:p w:rsidR="00A742B0" w:rsidRPr="008D633F" w:rsidRDefault="00A742B0" w:rsidP="00834BEA">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Общая длина ВХВ</w:t>
            </w:r>
          </w:p>
        </w:tc>
        <w:tc>
          <w:tcPr>
            <w:tcW w:w="1302" w:type="dxa"/>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p>
        </w:tc>
        <w:tc>
          <w:tcPr>
            <w:tcW w:w="1776"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100</w:t>
            </w:r>
          </w:p>
        </w:tc>
        <w:tc>
          <w:tcPr>
            <w:tcW w:w="1734"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100</w:t>
            </w:r>
          </w:p>
        </w:tc>
      </w:tr>
      <w:tr w:rsidR="00A742B0" w:rsidRPr="008D633F" w:rsidTr="00F21ADD">
        <w:trPr>
          <w:trHeight w:val="88"/>
          <w:jc w:val="center"/>
        </w:trPr>
        <w:tc>
          <w:tcPr>
            <w:tcW w:w="4440" w:type="dxa"/>
          </w:tcPr>
          <w:p w:rsidR="00A742B0" w:rsidRPr="008D633F" w:rsidRDefault="00A742B0" w:rsidP="00A742B0">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Сечение ВХВ</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r w:rsidRPr="008D633F">
              <w:rPr>
                <w:rFonts w:ascii="Times New Roman" w:hAnsi="Times New Roman"/>
                <w:sz w:val="24"/>
                <w:szCs w:val="24"/>
                <w:vertAlign w:val="superscript"/>
              </w:rPr>
              <w:t>2</w:t>
            </w:r>
          </w:p>
        </w:tc>
        <w:tc>
          <w:tcPr>
            <w:tcW w:w="3510" w:type="dxa"/>
            <w:gridSpan w:val="2"/>
            <w:vAlign w:val="center"/>
          </w:tcPr>
          <w:p w:rsidR="00A742B0" w:rsidRPr="008D633F" w:rsidRDefault="00551278"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6,0</w:t>
            </w:r>
          </w:p>
        </w:tc>
      </w:tr>
      <w:tr w:rsidR="00A742B0" w:rsidRPr="008D633F" w:rsidTr="00F21ADD">
        <w:trPr>
          <w:trHeight w:val="88"/>
          <w:jc w:val="center"/>
        </w:trPr>
        <w:tc>
          <w:tcPr>
            <w:tcW w:w="4440" w:type="dxa"/>
          </w:tcPr>
          <w:p w:rsidR="00A742B0" w:rsidRPr="008D633F" w:rsidRDefault="00A742B0" w:rsidP="00834BEA">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Общая длина рудоспусков</w:t>
            </w:r>
          </w:p>
        </w:tc>
        <w:tc>
          <w:tcPr>
            <w:tcW w:w="1302" w:type="dxa"/>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p>
        </w:tc>
        <w:tc>
          <w:tcPr>
            <w:tcW w:w="1776"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w:t>
            </w:r>
          </w:p>
        </w:tc>
        <w:tc>
          <w:tcPr>
            <w:tcW w:w="1734"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100</w:t>
            </w:r>
          </w:p>
        </w:tc>
      </w:tr>
      <w:tr w:rsidR="00551278" w:rsidRPr="008D633F" w:rsidTr="00F21ADD">
        <w:trPr>
          <w:trHeight w:val="88"/>
          <w:jc w:val="center"/>
        </w:trPr>
        <w:tc>
          <w:tcPr>
            <w:tcW w:w="4440" w:type="dxa"/>
          </w:tcPr>
          <w:p w:rsidR="00551278" w:rsidRPr="008D633F" w:rsidRDefault="00551278" w:rsidP="00551278">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Сечение рудоспуска</w:t>
            </w:r>
          </w:p>
        </w:tc>
        <w:tc>
          <w:tcPr>
            <w:tcW w:w="1302" w:type="dxa"/>
            <w:vAlign w:val="center"/>
          </w:tcPr>
          <w:p w:rsidR="00551278" w:rsidRPr="008D633F" w:rsidRDefault="00551278"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w:t>
            </w:r>
            <w:r w:rsidRPr="008D633F">
              <w:rPr>
                <w:rFonts w:ascii="Times New Roman" w:hAnsi="Times New Roman"/>
                <w:sz w:val="24"/>
                <w:szCs w:val="24"/>
                <w:vertAlign w:val="superscript"/>
              </w:rPr>
              <w:t>2</w:t>
            </w:r>
          </w:p>
        </w:tc>
        <w:tc>
          <w:tcPr>
            <w:tcW w:w="3510" w:type="dxa"/>
            <w:gridSpan w:val="2"/>
            <w:vAlign w:val="center"/>
          </w:tcPr>
          <w:p w:rsidR="00551278" w:rsidRPr="008D633F" w:rsidRDefault="00551278" w:rsidP="00551278">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4,0</w:t>
            </w:r>
          </w:p>
        </w:tc>
      </w:tr>
      <w:tr w:rsidR="00A742B0" w:rsidRPr="008D633F" w:rsidTr="00A742B0">
        <w:trPr>
          <w:trHeight w:val="148"/>
          <w:jc w:val="center"/>
        </w:trPr>
        <w:tc>
          <w:tcPr>
            <w:tcW w:w="4440" w:type="dxa"/>
          </w:tcPr>
          <w:p w:rsidR="00A742B0" w:rsidRPr="008D633F" w:rsidRDefault="00A742B0" w:rsidP="00834BEA">
            <w:pPr>
              <w:widowControl w:val="0"/>
              <w:autoSpaceDE w:val="0"/>
              <w:autoSpaceDN w:val="0"/>
              <w:adjustRightInd w:val="0"/>
              <w:spacing w:after="0" w:line="240" w:lineRule="auto"/>
              <w:rPr>
                <w:rFonts w:ascii="Times New Roman" w:hAnsi="Times New Roman"/>
                <w:b/>
                <w:sz w:val="24"/>
                <w:szCs w:val="24"/>
              </w:rPr>
            </w:pPr>
            <w:r w:rsidRPr="008D633F">
              <w:rPr>
                <w:rFonts w:ascii="Times New Roman" w:hAnsi="Times New Roman"/>
                <w:b/>
                <w:sz w:val="24"/>
                <w:szCs w:val="24"/>
              </w:rPr>
              <w:t>Объем горно-капитальных работ</w:t>
            </w:r>
          </w:p>
        </w:tc>
        <w:tc>
          <w:tcPr>
            <w:tcW w:w="1302" w:type="dxa"/>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м</w:t>
            </w:r>
            <w:r w:rsidRPr="008D633F">
              <w:rPr>
                <w:rFonts w:ascii="Times New Roman" w:hAnsi="Times New Roman"/>
                <w:b/>
                <w:sz w:val="24"/>
                <w:szCs w:val="24"/>
                <w:vertAlign w:val="superscript"/>
              </w:rPr>
              <w:t>3</w:t>
            </w:r>
          </w:p>
        </w:tc>
        <w:tc>
          <w:tcPr>
            <w:tcW w:w="1776"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11180</w:t>
            </w:r>
          </w:p>
        </w:tc>
        <w:tc>
          <w:tcPr>
            <w:tcW w:w="1734"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17680</w:t>
            </w:r>
          </w:p>
        </w:tc>
      </w:tr>
      <w:tr w:rsidR="00A742B0" w:rsidRPr="008D633F" w:rsidTr="00A742B0">
        <w:trPr>
          <w:trHeight w:val="88"/>
          <w:jc w:val="center"/>
        </w:trPr>
        <w:tc>
          <w:tcPr>
            <w:tcW w:w="4440" w:type="dxa"/>
          </w:tcPr>
          <w:p w:rsidR="00A742B0" w:rsidRPr="008D633F" w:rsidRDefault="00A742B0" w:rsidP="008C41FC">
            <w:pPr>
              <w:widowControl w:val="0"/>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Скорость проходки выработок</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м/мес.</w:t>
            </w:r>
          </w:p>
        </w:tc>
        <w:tc>
          <w:tcPr>
            <w:tcW w:w="3510" w:type="dxa"/>
            <w:gridSpan w:val="2"/>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80</w:t>
            </w:r>
          </w:p>
        </w:tc>
      </w:tr>
      <w:tr w:rsidR="00A742B0" w:rsidRPr="008D633F" w:rsidTr="00F21ADD">
        <w:trPr>
          <w:trHeight w:val="88"/>
          <w:jc w:val="center"/>
        </w:trPr>
        <w:tc>
          <w:tcPr>
            <w:tcW w:w="4440" w:type="dxa"/>
          </w:tcPr>
          <w:p w:rsidR="00A742B0" w:rsidRPr="008D633F" w:rsidRDefault="00A742B0" w:rsidP="00834BEA">
            <w:pPr>
              <w:widowControl w:val="0"/>
              <w:autoSpaceDE w:val="0"/>
              <w:autoSpaceDN w:val="0"/>
              <w:adjustRightInd w:val="0"/>
              <w:spacing w:after="0" w:line="240" w:lineRule="auto"/>
              <w:rPr>
                <w:rFonts w:ascii="Times New Roman" w:hAnsi="Times New Roman"/>
                <w:b/>
                <w:sz w:val="24"/>
                <w:szCs w:val="24"/>
              </w:rPr>
            </w:pPr>
            <w:r w:rsidRPr="008D633F">
              <w:rPr>
                <w:rFonts w:ascii="Times New Roman" w:hAnsi="Times New Roman"/>
                <w:b/>
                <w:sz w:val="24"/>
                <w:szCs w:val="24"/>
              </w:rPr>
              <w:t>Срок строительства горизонта</w:t>
            </w:r>
          </w:p>
        </w:tc>
        <w:tc>
          <w:tcPr>
            <w:tcW w:w="1302" w:type="dxa"/>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лет</w:t>
            </w:r>
          </w:p>
        </w:tc>
        <w:tc>
          <w:tcPr>
            <w:tcW w:w="1776"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1,0</w:t>
            </w:r>
          </w:p>
        </w:tc>
        <w:tc>
          <w:tcPr>
            <w:tcW w:w="1734" w:type="dxa"/>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1,7</w:t>
            </w:r>
          </w:p>
        </w:tc>
      </w:tr>
      <w:tr w:rsidR="00A742B0" w:rsidRPr="008D633F" w:rsidTr="00A742B0">
        <w:trPr>
          <w:trHeight w:val="90"/>
          <w:jc w:val="center"/>
        </w:trPr>
        <w:tc>
          <w:tcPr>
            <w:tcW w:w="4440" w:type="dxa"/>
          </w:tcPr>
          <w:p w:rsidR="00A742B0" w:rsidRPr="008D633F" w:rsidRDefault="00A742B0" w:rsidP="00834BEA">
            <w:pPr>
              <w:spacing w:after="0" w:line="240" w:lineRule="auto"/>
              <w:rPr>
                <w:rFonts w:ascii="Times New Roman" w:hAnsi="Times New Roman"/>
                <w:sz w:val="24"/>
                <w:szCs w:val="24"/>
                <w:vertAlign w:val="superscript"/>
              </w:rPr>
            </w:pPr>
            <w:r w:rsidRPr="008D633F">
              <w:rPr>
                <w:rFonts w:ascii="Times New Roman" w:hAnsi="Times New Roman"/>
                <w:sz w:val="24"/>
                <w:szCs w:val="24"/>
              </w:rPr>
              <w:t>Стоимость проходки 1 м</w:t>
            </w:r>
            <w:r w:rsidRPr="008D633F">
              <w:rPr>
                <w:rFonts w:ascii="Times New Roman" w:hAnsi="Times New Roman"/>
                <w:sz w:val="24"/>
                <w:szCs w:val="24"/>
                <w:vertAlign w:val="superscript"/>
              </w:rPr>
              <w:t xml:space="preserve">3 </w:t>
            </w:r>
            <w:r w:rsidRPr="008D633F">
              <w:rPr>
                <w:rFonts w:ascii="Times New Roman" w:hAnsi="Times New Roman"/>
                <w:sz w:val="24"/>
                <w:szCs w:val="24"/>
              </w:rPr>
              <w:t>выработки</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proofErr w:type="spellStart"/>
            <w:r w:rsidRPr="008D633F">
              <w:rPr>
                <w:rFonts w:ascii="Times New Roman" w:hAnsi="Times New Roman"/>
                <w:sz w:val="24"/>
                <w:szCs w:val="24"/>
              </w:rPr>
              <w:t>руб</w:t>
            </w:r>
            <w:proofErr w:type="spellEnd"/>
            <w:r w:rsidRPr="008D633F">
              <w:rPr>
                <w:rFonts w:ascii="Times New Roman" w:hAnsi="Times New Roman"/>
                <w:sz w:val="24"/>
                <w:szCs w:val="24"/>
              </w:rPr>
              <w:t>/м</w:t>
            </w:r>
            <w:r w:rsidRPr="008D633F">
              <w:rPr>
                <w:rFonts w:ascii="Times New Roman" w:hAnsi="Times New Roman"/>
                <w:sz w:val="24"/>
                <w:szCs w:val="24"/>
                <w:vertAlign w:val="superscript"/>
              </w:rPr>
              <w:t>3</w:t>
            </w:r>
          </w:p>
        </w:tc>
        <w:tc>
          <w:tcPr>
            <w:tcW w:w="3510" w:type="dxa"/>
            <w:gridSpan w:val="2"/>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7000</w:t>
            </w:r>
          </w:p>
        </w:tc>
      </w:tr>
      <w:tr w:rsidR="00A742B0" w:rsidRPr="008D633F" w:rsidTr="00A742B0">
        <w:trPr>
          <w:trHeight w:val="148"/>
          <w:jc w:val="center"/>
        </w:trPr>
        <w:tc>
          <w:tcPr>
            <w:tcW w:w="4440" w:type="dxa"/>
          </w:tcPr>
          <w:p w:rsidR="00A742B0" w:rsidRPr="008D633F" w:rsidRDefault="00A742B0" w:rsidP="00F21ADD">
            <w:pPr>
              <w:spacing w:after="0" w:line="240" w:lineRule="auto"/>
              <w:rPr>
                <w:rFonts w:ascii="Times New Roman" w:hAnsi="Times New Roman"/>
                <w:sz w:val="24"/>
                <w:szCs w:val="24"/>
              </w:rPr>
            </w:pPr>
            <w:r w:rsidRPr="008D633F">
              <w:rPr>
                <w:rFonts w:ascii="Times New Roman" w:hAnsi="Times New Roman"/>
                <w:sz w:val="24"/>
                <w:szCs w:val="24"/>
              </w:rPr>
              <w:t>Затраты на проходку выработок</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тыс. руб.</w:t>
            </w:r>
          </w:p>
        </w:tc>
        <w:tc>
          <w:tcPr>
            <w:tcW w:w="1776"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78260</w:t>
            </w:r>
          </w:p>
        </w:tc>
        <w:tc>
          <w:tcPr>
            <w:tcW w:w="1734"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123760</w:t>
            </w:r>
          </w:p>
        </w:tc>
      </w:tr>
      <w:tr w:rsidR="00A742B0" w:rsidRPr="008D633F" w:rsidTr="00F21ADD">
        <w:trPr>
          <w:trHeight w:val="88"/>
          <w:jc w:val="center"/>
        </w:trPr>
        <w:tc>
          <w:tcPr>
            <w:tcW w:w="4440" w:type="dxa"/>
          </w:tcPr>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 xml:space="preserve">Затраты на оформление рабочей площадки </w:t>
            </w:r>
          </w:p>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и устройство портала штольни</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тыс. руб.</w:t>
            </w:r>
          </w:p>
        </w:tc>
        <w:tc>
          <w:tcPr>
            <w:tcW w:w="1776"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0</w:t>
            </w:r>
          </w:p>
        </w:tc>
        <w:tc>
          <w:tcPr>
            <w:tcW w:w="1734"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7600</w:t>
            </w:r>
          </w:p>
        </w:tc>
      </w:tr>
      <w:tr w:rsidR="00A742B0" w:rsidRPr="008D633F" w:rsidTr="00F21ADD">
        <w:trPr>
          <w:trHeight w:val="88"/>
          <w:jc w:val="center"/>
        </w:trPr>
        <w:tc>
          <w:tcPr>
            <w:tcW w:w="4440" w:type="dxa"/>
          </w:tcPr>
          <w:p w:rsidR="00A742B0" w:rsidRPr="008D633F" w:rsidRDefault="00A742B0" w:rsidP="00834BEA">
            <w:pPr>
              <w:spacing w:after="0" w:line="240" w:lineRule="auto"/>
              <w:rPr>
                <w:rFonts w:ascii="Times New Roman" w:hAnsi="Times New Roman"/>
                <w:b/>
                <w:sz w:val="24"/>
                <w:szCs w:val="24"/>
              </w:rPr>
            </w:pPr>
            <w:r w:rsidRPr="008D633F">
              <w:rPr>
                <w:rFonts w:ascii="Times New Roman" w:hAnsi="Times New Roman"/>
                <w:b/>
                <w:sz w:val="24"/>
                <w:szCs w:val="24"/>
              </w:rPr>
              <w:t xml:space="preserve">Суммарные капитальные затраты </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тыс. руб.</w:t>
            </w:r>
          </w:p>
        </w:tc>
        <w:tc>
          <w:tcPr>
            <w:tcW w:w="1776" w:type="dxa"/>
            <w:vAlign w:val="center"/>
          </w:tcPr>
          <w:p w:rsidR="00A742B0" w:rsidRPr="008D633F" w:rsidRDefault="00A742B0" w:rsidP="00834BEA">
            <w:pPr>
              <w:spacing w:after="0" w:line="240" w:lineRule="auto"/>
              <w:jc w:val="center"/>
              <w:rPr>
                <w:rFonts w:ascii="Times New Roman" w:hAnsi="Times New Roman"/>
                <w:b/>
                <w:sz w:val="24"/>
                <w:szCs w:val="24"/>
              </w:rPr>
            </w:pPr>
            <w:r w:rsidRPr="008D633F">
              <w:rPr>
                <w:rFonts w:ascii="Times New Roman" w:hAnsi="Times New Roman"/>
                <w:b/>
                <w:sz w:val="24"/>
                <w:szCs w:val="24"/>
              </w:rPr>
              <w:t>78260</w:t>
            </w:r>
          </w:p>
        </w:tc>
        <w:tc>
          <w:tcPr>
            <w:tcW w:w="1734" w:type="dxa"/>
            <w:vAlign w:val="center"/>
          </w:tcPr>
          <w:p w:rsidR="00A742B0" w:rsidRPr="008D633F" w:rsidRDefault="00A742B0" w:rsidP="00834BEA">
            <w:pPr>
              <w:spacing w:after="0" w:line="240" w:lineRule="auto"/>
              <w:jc w:val="center"/>
              <w:rPr>
                <w:rFonts w:ascii="Times New Roman" w:hAnsi="Times New Roman"/>
                <w:b/>
                <w:sz w:val="24"/>
                <w:szCs w:val="24"/>
              </w:rPr>
            </w:pPr>
            <w:r w:rsidRPr="008D633F">
              <w:rPr>
                <w:rFonts w:ascii="Times New Roman" w:hAnsi="Times New Roman"/>
                <w:b/>
                <w:sz w:val="24"/>
                <w:szCs w:val="24"/>
              </w:rPr>
              <w:t>131360</w:t>
            </w:r>
          </w:p>
        </w:tc>
      </w:tr>
      <w:tr w:rsidR="00A742B0" w:rsidRPr="008D633F" w:rsidTr="00F21ADD">
        <w:trPr>
          <w:trHeight w:val="225"/>
          <w:jc w:val="center"/>
        </w:trPr>
        <w:tc>
          <w:tcPr>
            <w:tcW w:w="4440" w:type="dxa"/>
          </w:tcPr>
          <w:p w:rsidR="00F21ADD" w:rsidRPr="008D633F" w:rsidRDefault="00A742B0" w:rsidP="00F13A03">
            <w:pPr>
              <w:spacing w:after="0" w:line="240" w:lineRule="auto"/>
              <w:rPr>
                <w:rFonts w:ascii="Times New Roman" w:hAnsi="Times New Roman"/>
                <w:sz w:val="24"/>
                <w:szCs w:val="24"/>
              </w:rPr>
            </w:pPr>
            <w:r w:rsidRPr="008D633F">
              <w:rPr>
                <w:rFonts w:ascii="Times New Roman" w:hAnsi="Times New Roman"/>
                <w:sz w:val="24"/>
                <w:szCs w:val="24"/>
              </w:rPr>
              <w:t xml:space="preserve">Эксплуатационные запасы / </w:t>
            </w:r>
            <w:r w:rsidR="00F13A03" w:rsidRPr="008D633F">
              <w:rPr>
                <w:rFonts w:ascii="Times New Roman" w:hAnsi="Times New Roman"/>
                <w:sz w:val="24"/>
                <w:szCs w:val="24"/>
              </w:rPr>
              <w:t>общие</w:t>
            </w:r>
            <w:r w:rsidRPr="008D633F">
              <w:rPr>
                <w:rFonts w:ascii="Times New Roman" w:hAnsi="Times New Roman"/>
                <w:sz w:val="24"/>
                <w:szCs w:val="24"/>
              </w:rPr>
              <w:t xml:space="preserve"> запасы </w:t>
            </w:r>
          </w:p>
          <w:p w:rsidR="00A742B0" w:rsidRPr="008D633F" w:rsidRDefault="00A742B0" w:rsidP="00F13A03">
            <w:pPr>
              <w:spacing w:after="0" w:line="240" w:lineRule="auto"/>
              <w:rPr>
                <w:rFonts w:ascii="Times New Roman" w:hAnsi="Times New Roman"/>
                <w:sz w:val="24"/>
                <w:szCs w:val="24"/>
              </w:rPr>
            </w:pPr>
            <w:r w:rsidRPr="008D633F">
              <w:rPr>
                <w:rFonts w:ascii="Times New Roman" w:hAnsi="Times New Roman"/>
                <w:sz w:val="24"/>
                <w:szCs w:val="24"/>
              </w:rPr>
              <w:t>с учетом прогнозных</w:t>
            </w:r>
          </w:p>
        </w:tc>
        <w:tc>
          <w:tcPr>
            <w:tcW w:w="1302"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тыс. т</w:t>
            </w:r>
          </w:p>
        </w:tc>
        <w:tc>
          <w:tcPr>
            <w:tcW w:w="3510" w:type="dxa"/>
            <w:gridSpan w:val="2"/>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200 / 500</w:t>
            </w:r>
          </w:p>
        </w:tc>
      </w:tr>
      <w:tr w:rsidR="00A742B0" w:rsidRPr="008D633F" w:rsidTr="00A742B0">
        <w:trPr>
          <w:trHeight w:val="148"/>
          <w:jc w:val="center"/>
        </w:trPr>
        <w:tc>
          <w:tcPr>
            <w:tcW w:w="4440" w:type="dxa"/>
          </w:tcPr>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Расстояние транспортирования по подземным горным выработкам</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м</w:t>
            </w:r>
          </w:p>
        </w:tc>
        <w:tc>
          <w:tcPr>
            <w:tcW w:w="1776"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580</w:t>
            </w:r>
          </w:p>
        </w:tc>
        <w:tc>
          <w:tcPr>
            <w:tcW w:w="1734"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910</w:t>
            </w:r>
          </w:p>
        </w:tc>
      </w:tr>
      <w:tr w:rsidR="00A742B0" w:rsidRPr="008D633F" w:rsidTr="00F21ADD">
        <w:trPr>
          <w:trHeight w:val="88"/>
          <w:jc w:val="center"/>
        </w:trPr>
        <w:tc>
          <w:tcPr>
            <w:tcW w:w="4440" w:type="dxa"/>
          </w:tcPr>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Расстояние транспортирования от промплощадки штольни до ЗИФ</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м</w:t>
            </w:r>
          </w:p>
        </w:tc>
        <w:tc>
          <w:tcPr>
            <w:tcW w:w="1776"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1000</w:t>
            </w:r>
          </w:p>
        </w:tc>
        <w:tc>
          <w:tcPr>
            <w:tcW w:w="1734" w:type="dxa"/>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0</w:t>
            </w:r>
          </w:p>
        </w:tc>
      </w:tr>
      <w:tr w:rsidR="00A742B0" w:rsidRPr="008D633F" w:rsidTr="00F21ADD">
        <w:trPr>
          <w:trHeight w:val="88"/>
          <w:jc w:val="center"/>
        </w:trPr>
        <w:tc>
          <w:tcPr>
            <w:tcW w:w="4440" w:type="dxa"/>
          </w:tcPr>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Стоимость подземного транспорта</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proofErr w:type="spellStart"/>
            <w:r w:rsidRPr="008D633F">
              <w:rPr>
                <w:rFonts w:ascii="Times New Roman" w:hAnsi="Times New Roman"/>
                <w:sz w:val="24"/>
                <w:szCs w:val="24"/>
              </w:rPr>
              <w:t>руб</w:t>
            </w:r>
            <w:proofErr w:type="spellEnd"/>
            <w:r w:rsidRPr="008D633F">
              <w:rPr>
                <w:rFonts w:ascii="Times New Roman" w:hAnsi="Times New Roman"/>
                <w:sz w:val="24"/>
                <w:szCs w:val="24"/>
              </w:rPr>
              <w:t>/</w:t>
            </w:r>
            <w:proofErr w:type="spellStart"/>
            <w:r w:rsidRPr="008D633F">
              <w:rPr>
                <w:rFonts w:ascii="Times New Roman" w:hAnsi="Times New Roman"/>
                <w:sz w:val="24"/>
                <w:szCs w:val="24"/>
              </w:rPr>
              <w:t>т∙км</w:t>
            </w:r>
            <w:proofErr w:type="spellEnd"/>
          </w:p>
        </w:tc>
        <w:tc>
          <w:tcPr>
            <w:tcW w:w="3510" w:type="dxa"/>
            <w:gridSpan w:val="2"/>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320</w:t>
            </w:r>
          </w:p>
        </w:tc>
      </w:tr>
      <w:tr w:rsidR="00A742B0" w:rsidRPr="008D633F" w:rsidTr="00F21ADD">
        <w:trPr>
          <w:trHeight w:val="88"/>
          <w:jc w:val="center"/>
        </w:trPr>
        <w:tc>
          <w:tcPr>
            <w:tcW w:w="4440" w:type="dxa"/>
          </w:tcPr>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Стоимость поверхностного транспорта, включая ее перегрузку</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proofErr w:type="spellStart"/>
            <w:r w:rsidRPr="008D633F">
              <w:rPr>
                <w:rFonts w:ascii="Times New Roman" w:hAnsi="Times New Roman"/>
                <w:sz w:val="24"/>
                <w:szCs w:val="24"/>
              </w:rPr>
              <w:t>руб</w:t>
            </w:r>
            <w:proofErr w:type="spellEnd"/>
            <w:r w:rsidRPr="008D633F">
              <w:rPr>
                <w:rFonts w:ascii="Times New Roman" w:hAnsi="Times New Roman"/>
                <w:sz w:val="24"/>
                <w:szCs w:val="24"/>
              </w:rPr>
              <w:t>/</w:t>
            </w:r>
            <w:proofErr w:type="spellStart"/>
            <w:r w:rsidRPr="008D633F">
              <w:rPr>
                <w:rFonts w:ascii="Times New Roman" w:hAnsi="Times New Roman"/>
                <w:sz w:val="24"/>
                <w:szCs w:val="24"/>
              </w:rPr>
              <w:t>т∙км</w:t>
            </w:r>
            <w:proofErr w:type="spellEnd"/>
          </w:p>
        </w:tc>
        <w:tc>
          <w:tcPr>
            <w:tcW w:w="3510" w:type="dxa"/>
            <w:gridSpan w:val="2"/>
            <w:vAlign w:val="center"/>
          </w:tcPr>
          <w:p w:rsidR="00A742B0" w:rsidRPr="008D633F" w:rsidRDefault="00A742B0" w:rsidP="00834BEA">
            <w:pPr>
              <w:spacing w:after="0" w:line="240" w:lineRule="auto"/>
              <w:jc w:val="center"/>
              <w:rPr>
                <w:rFonts w:ascii="Times New Roman" w:hAnsi="Times New Roman"/>
                <w:sz w:val="24"/>
                <w:szCs w:val="24"/>
              </w:rPr>
            </w:pPr>
            <w:r w:rsidRPr="008D633F">
              <w:rPr>
                <w:rFonts w:ascii="Times New Roman" w:hAnsi="Times New Roman"/>
                <w:sz w:val="24"/>
                <w:szCs w:val="24"/>
              </w:rPr>
              <w:t>204</w:t>
            </w:r>
          </w:p>
        </w:tc>
      </w:tr>
      <w:tr w:rsidR="00A742B0" w:rsidRPr="008D633F" w:rsidTr="00A742B0">
        <w:trPr>
          <w:trHeight w:val="148"/>
          <w:jc w:val="center"/>
        </w:trPr>
        <w:tc>
          <w:tcPr>
            <w:tcW w:w="4440" w:type="dxa"/>
          </w:tcPr>
          <w:p w:rsidR="00A742B0" w:rsidRPr="008D633F" w:rsidRDefault="00A742B0" w:rsidP="00834BEA">
            <w:pPr>
              <w:spacing w:after="0" w:line="240" w:lineRule="auto"/>
              <w:rPr>
                <w:rFonts w:ascii="Times New Roman" w:hAnsi="Times New Roman"/>
                <w:sz w:val="24"/>
                <w:szCs w:val="24"/>
              </w:rPr>
            </w:pPr>
            <w:r w:rsidRPr="008D633F">
              <w:rPr>
                <w:rFonts w:ascii="Times New Roman" w:hAnsi="Times New Roman"/>
                <w:sz w:val="24"/>
                <w:szCs w:val="24"/>
              </w:rPr>
              <w:t xml:space="preserve">Затраты на подземный транспорт руды </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тыс. руб.</w:t>
            </w:r>
          </w:p>
        </w:tc>
        <w:tc>
          <w:tcPr>
            <w:tcW w:w="1776" w:type="dxa"/>
            <w:vAlign w:val="center"/>
          </w:tcPr>
          <w:p w:rsidR="00A742B0" w:rsidRPr="008D633F" w:rsidRDefault="00A742B0" w:rsidP="00834BEA">
            <w:pPr>
              <w:spacing w:after="0" w:line="240" w:lineRule="auto"/>
              <w:jc w:val="center"/>
              <w:rPr>
                <w:rFonts w:ascii="Times New Roman" w:hAnsi="Times New Roman"/>
                <w:sz w:val="24"/>
                <w:szCs w:val="24"/>
                <w:highlight w:val="yellow"/>
              </w:rPr>
            </w:pPr>
            <w:r w:rsidRPr="008D633F">
              <w:rPr>
                <w:rFonts w:ascii="Times New Roman" w:hAnsi="Times New Roman"/>
                <w:sz w:val="24"/>
                <w:szCs w:val="24"/>
              </w:rPr>
              <w:t>37120 / 92800</w:t>
            </w:r>
          </w:p>
        </w:tc>
        <w:tc>
          <w:tcPr>
            <w:tcW w:w="1734" w:type="dxa"/>
            <w:vAlign w:val="center"/>
          </w:tcPr>
          <w:p w:rsidR="00A742B0" w:rsidRPr="008D633F" w:rsidRDefault="00A742B0" w:rsidP="00834BEA">
            <w:pPr>
              <w:spacing w:after="0" w:line="240" w:lineRule="auto"/>
              <w:jc w:val="center"/>
              <w:rPr>
                <w:rFonts w:ascii="Times New Roman" w:hAnsi="Times New Roman"/>
                <w:sz w:val="24"/>
                <w:szCs w:val="24"/>
                <w:highlight w:val="yellow"/>
              </w:rPr>
            </w:pPr>
            <w:r w:rsidRPr="008D633F">
              <w:rPr>
                <w:rFonts w:ascii="Times New Roman" w:hAnsi="Times New Roman"/>
                <w:sz w:val="24"/>
                <w:szCs w:val="24"/>
              </w:rPr>
              <w:t>58240 / 145600</w:t>
            </w:r>
          </w:p>
        </w:tc>
      </w:tr>
      <w:tr w:rsidR="00A742B0" w:rsidRPr="008D633F" w:rsidTr="00A742B0">
        <w:trPr>
          <w:trHeight w:val="148"/>
          <w:jc w:val="center"/>
        </w:trPr>
        <w:tc>
          <w:tcPr>
            <w:tcW w:w="4440" w:type="dxa"/>
          </w:tcPr>
          <w:p w:rsidR="00A742B0" w:rsidRPr="008D633F" w:rsidRDefault="00A742B0" w:rsidP="00834BEA">
            <w:pPr>
              <w:spacing w:after="0" w:line="240" w:lineRule="auto"/>
              <w:ind w:right="-108"/>
              <w:rPr>
                <w:rFonts w:ascii="Times New Roman" w:hAnsi="Times New Roman"/>
                <w:sz w:val="24"/>
                <w:szCs w:val="24"/>
              </w:rPr>
            </w:pPr>
            <w:r w:rsidRPr="008D633F">
              <w:rPr>
                <w:rFonts w:ascii="Times New Roman" w:hAnsi="Times New Roman"/>
                <w:sz w:val="24"/>
                <w:szCs w:val="24"/>
              </w:rPr>
              <w:t>Затраты на поверхностный транспорт руды</w:t>
            </w:r>
          </w:p>
        </w:tc>
        <w:tc>
          <w:tcPr>
            <w:tcW w:w="1302" w:type="dxa"/>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sz w:val="24"/>
                <w:szCs w:val="24"/>
              </w:rPr>
              <w:t>тыс. руб.</w:t>
            </w:r>
          </w:p>
        </w:tc>
        <w:tc>
          <w:tcPr>
            <w:tcW w:w="1776" w:type="dxa"/>
            <w:vAlign w:val="center"/>
          </w:tcPr>
          <w:p w:rsidR="00A742B0" w:rsidRPr="008D633F" w:rsidRDefault="00A742B0" w:rsidP="00834BEA">
            <w:pPr>
              <w:spacing w:after="0" w:line="240" w:lineRule="auto"/>
              <w:jc w:val="center"/>
              <w:rPr>
                <w:rFonts w:ascii="Times New Roman" w:hAnsi="Times New Roman"/>
                <w:sz w:val="24"/>
                <w:szCs w:val="24"/>
                <w:highlight w:val="yellow"/>
              </w:rPr>
            </w:pPr>
            <w:r w:rsidRPr="008D633F">
              <w:rPr>
                <w:rFonts w:ascii="Times New Roman" w:hAnsi="Times New Roman"/>
                <w:sz w:val="24"/>
                <w:szCs w:val="24"/>
              </w:rPr>
              <w:t>40800 / 102000</w:t>
            </w:r>
          </w:p>
        </w:tc>
        <w:tc>
          <w:tcPr>
            <w:tcW w:w="1734" w:type="dxa"/>
            <w:vAlign w:val="center"/>
          </w:tcPr>
          <w:p w:rsidR="00A742B0" w:rsidRPr="008D633F" w:rsidRDefault="00A742B0" w:rsidP="00834BEA">
            <w:pPr>
              <w:spacing w:after="0" w:line="240" w:lineRule="auto"/>
              <w:jc w:val="center"/>
              <w:rPr>
                <w:rFonts w:ascii="Times New Roman" w:hAnsi="Times New Roman"/>
                <w:sz w:val="24"/>
                <w:szCs w:val="24"/>
                <w:highlight w:val="yellow"/>
              </w:rPr>
            </w:pPr>
            <w:r w:rsidRPr="008D633F">
              <w:rPr>
                <w:rFonts w:ascii="Times New Roman" w:hAnsi="Times New Roman"/>
                <w:sz w:val="24"/>
                <w:szCs w:val="24"/>
              </w:rPr>
              <w:t>0</w:t>
            </w:r>
          </w:p>
        </w:tc>
      </w:tr>
      <w:tr w:rsidR="00A742B0" w:rsidRPr="008D633F" w:rsidTr="00A742B0">
        <w:trPr>
          <w:trHeight w:val="148"/>
          <w:jc w:val="center"/>
        </w:trPr>
        <w:tc>
          <w:tcPr>
            <w:tcW w:w="4440" w:type="dxa"/>
          </w:tcPr>
          <w:p w:rsidR="00A742B0" w:rsidRPr="008D633F" w:rsidRDefault="00A742B0" w:rsidP="00834BEA">
            <w:pPr>
              <w:spacing w:after="0" w:line="240" w:lineRule="auto"/>
              <w:rPr>
                <w:rFonts w:ascii="Times New Roman" w:hAnsi="Times New Roman"/>
                <w:b/>
                <w:sz w:val="24"/>
                <w:szCs w:val="24"/>
              </w:rPr>
            </w:pPr>
            <w:r w:rsidRPr="008D633F">
              <w:rPr>
                <w:rFonts w:ascii="Times New Roman" w:hAnsi="Times New Roman"/>
                <w:b/>
                <w:sz w:val="24"/>
                <w:szCs w:val="24"/>
              </w:rPr>
              <w:t>Суммарные эксплуатационные затраты на транспорт руды до ЗИФ</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тыс. руб.</w:t>
            </w:r>
          </w:p>
        </w:tc>
        <w:tc>
          <w:tcPr>
            <w:tcW w:w="1776" w:type="dxa"/>
            <w:vAlign w:val="center"/>
          </w:tcPr>
          <w:p w:rsidR="00A742B0" w:rsidRPr="008D633F" w:rsidRDefault="00A742B0" w:rsidP="00834BEA">
            <w:pPr>
              <w:spacing w:after="0" w:line="240" w:lineRule="auto"/>
              <w:jc w:val="center"/>
              <w:rPr>
                <w:rFonts w:ascii="Times New Roman" w:hAnsi="Times New Roman"/>
                <w:b/>
                <w:sz w:val="24"/>
                <w:szCs w:val="24"/>
              </w:rPr>
            </w:pPr>
            <w:r w:rsidRPr="008D633F">
              <w:rPr>
                <w:rFonts w:ascii="Times New Roman" w:hAnsi="Times New Roman"/>
                <w:b/>
                <w:sz w:val="24"/>
                <w:szCs w:val="24"/>
              </w:rPr>
              <w:t>82560 / 206400</w:t>
            </w:r>
          </w:p>
        </w:tc>
        <w:tc>
          <w:tcPr>
            <w:tcW w:w="1734" w:type="dxa"/>
            <w:vAlign w:val="center"/>
          </w:tcPr>
          <w:p w:rsidR="00A742B0" w:rsidRPr="008D633F" w:rsidRDefault="00A742B0" w:rsidP="00834BEA">
            <w:pPr>
              <w:spacing w:after="0" w:line="240" w:lineRule="auto"/>
              <w:jc w:val="center"/>
              <w:rPr>
                <w:rFonts w:ascii="Times New Roman" w:hAnsi="Times New Roman"/>
                <w:b/>
                <w:sz w:val="24"/>
                <w:szCs w:val="24"/>
              </w:rPr>
            </w:pPr>
            <w:r w:rsidRPr="008D633F">
              <w:rPr>
                <w:rFonts w:ascii="Times New Roman" w:hAnsi="Times New Roman"/>
                <w:b/>
                <w:sz w:val="24"/>
                <w:szCs w:val="24"/>
              </w:rPr>
              <w:t>58240 / 145600</w:t>
            </w:r>
          </w:p>
        </w:tc>
      </w:tr>
      <w:tr w:rsidR="00A742B0" w:rsidRPr="008D633F" w:rsidTr="00A742B0">
        <w:trPr>
          <w:trHeight w:val="148"/>
          <w:jc w:val="center"/>
        </w:trPr>
        <w:tc>
          <w:tcPr>
            <w:tcW w:w="4440" w:type="dxa"/>
          </w:tcPr>
          <w:p w:rsidR="00A742B0" w:rsidRPr="008D633F" w:rsidRDefault="00A742B0" w:rsidP="00834BEA">
            <w:pPr>
              <w:widowControl w:val="0"/>
              <w:tabs>
                <w:tab w:val="center" w:pos="2351"/>
              </w:tabs>
              <w:autoSpaceDE w:val="0"/>
              <w:autoSpaceDN w:val="0"/>
              <w:adjustRightInd w:val="0"/>
              <w:spacing w:after="0" w:line="240" w:lineRule="auto"/>
              <w:rPr>
                <w:rFonts w:ascii="Times New Roman" w:hAnsi="Times New Roman"/>
                <w:sz w:val="24"/>
                <w:szCs w:val="24"/>
              </w:rPr>
            </w:pPr>
            <w:r w:rsidRPr="008D633F">
              <w:rPr>
                <w:rFonts w:ascii="Times New Roman" w:hAnsi="Times New Roman"/>
                <w:sz w:val="24"/>
                <w:szCs w:val="24"/>
              </w:rPr>
              <w:t>Срок отработки запасов</w:t>
            </w:r>
          </w:p>
        </w:tc>
        <w:tc>
          <w:tcPr>
            <w:tcW w:w="1302" w:type="dxa"/>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лет</w:t>
            </w:r>
          </w:p>
        </w:tc>
        <w:tc>
          <w:tcPr>
            <w:tcW w:w="3510" w:type="dxa"/>
            <w:gridSpan w:val="2"/>
            <w:vAlign w:val="center"/>
          </w:tcPr>
          <w:p w:rsidR="00A742B0" w:rsidRPr="008D633F" w:rsidRDefault="00A742B0" w:rsidP="00834BEA">
            <w:pPr>
              <w:widowControl w:val="0"/>
              <w:autoSpaceDE w:val="0"/>
              <w:autoSpaceDN w:val="0"/>
              <w:adjustRightInd w:val="0"/>
              <w:spacing w:after="0" w:line="240" w:lineRule="auto"/>
              <w:jc w:val="center"/>
              <w:rPr>
                <w:rFonts w:ascii="Times New Roman" w:hAnsi="Times New Roman"/>
                <w:sz w:val="24"/>
                <w:szCs w:val="24"/>
              </w:rPr>
            </w:pPr>
            <w:r w:rsidRPr="008D633F">
              <w:rPr>
                <w:rFonts w:ascii="Times New Roman" w:hAnsi="Times New Roman"/>
                <w:sz w:val="24"/>
                <w:szCs w:val="24"/>
              </w:rPr>
              <w:t>2 / 5</w:t>
            </w:r>
          </w:p>
        </w:tc>
      </w:tr>
      <w:tr w:rsidR="00A742B0" w:rsidRPr="008D633F" w:rsidTr="00525035">
        <w:trPr>
          <w:trHeight w:val="149"/>
          <w:jc w:val="center"/>
        </w:trPr>
        <w:tc>
          <w:tcPr>
            <w:tcW w:w="4440" w:type="dxa"/>
          </w:tcPr>
          <w:p w:rsidR="00A742B0" w:rsidRPr="008D633F" w:rsidRDefault="00F21ADD" w:rsidP="00525035">
            <w:pPr>
              <w:widowControl w:val="0"/>
              <w:autoSpaceDE w:val="0"/>
              <w:autoSpaceDN w:val="0"/>
              <w:adjustRightInd w:val="0"/>
              <w:spacing w:after="0" w:line="240" w:lineRule="auto"/>
              <w:rPr>
                <w:rFonts w:ascii="Times New Roman" w:hAnsi="Times New Roman"/>
                <w:b/>
                <w:sz w:val="24"/>
                <w:szCs w:val="24"/>
              </w:rPr>
            </w:pPr>
            <w:r w:rsidRPr="008D633F">
              <w:rPr>
                <w:rFonts w:ascii="Times New Roman" w:hAnsi="Times New Roman"/>
                <w:b/>
                <w:sz w:val="24"/>
                <w:szCs w:val="24"/>
              </w:rPr>
              <w:t>Суммарные  д</w:t>
            </w:r>
            <w:r w:rsidR="00A742B0" w:rsidRPr="008D633F">
              <w:rPr>
                <w:rFonts w:ascii="Times New Roman" w:hAnsi="Times New Roman"/>
                <w:b/>
                <w:sz w:val="24"/>
                <w:szCs w:val="24"/>
              </w:rPr>
              <w:t>исконтированные затраты</w:t>
            </w:r>
          </w:p>
        </w:tc>
        <w:tc>
          <w:tcPr>
            <w:tcW w:w="1302" w:type="dxa"/>
          </w:tcPr>
          <w:p w:rsidR="00A742B0" w:rsidRPr="008D633F" w:rsidRDefault="00A742B0" w:rsidP="00525035">
            <w:pPr>
              <w:widowControl w:val="0"/>
              <w:autoSpaceDE w:val="0"/>
              <w:autoSpaceDN w:val="0"/>
              <w:adjustRightInd w:val="0"/>
              <w:spacing w:after="0" w:line="240" w:lineRule="auto"/>
              <w:jc w:val="center"/>
              <w:rPr>
                <w:rFonts w:ascii="Times New Roman" w:hAnsi="Times New Roman"/>
                <w:b/>
                <w:sz w:val="24"/>
                <w:szCs w:val="24"/>
              </w:rPr>
            </w:pPr>
            <w:r w:rsidRPr="008D633F">
              <w:rPr>
                <w:rFonts w:ascii="Times New Roman" w:hAnsi="Times New Roman"/>
                <w:b/>
                <w:sz w:val="24"/>
                <w:szCs w:val="24"/>
              </w:rPr>
              <w:t>тыс. руб.</w:t>
            </w:r>
          </w:p>
        </w:tc>
        <w:tc>
          <w:tcPr>
            <w:tcW w:w="1776" w:type="dxa"/>
          </w:tcPr>
          <w:p w:rsidR="00A742B0" w:rsidRPr="008D633F" w:rsidRDefault="00A742B0" w:rsidP="00525035">
            <w:pPr>
              <w:widowControl w:val="0"/>
              <w:autoSpaceDE w:val="0"/>
              <w:autoSpaceDN w:val="0"/>
              <w:adjustRightInd w:val="0"/>
              <w:spacing w:after="0" w:line="240" w:lineRule="auto"/>
              <w:ind w:left="-133" w:right="-84"/>
              <w:jc w:val="center"/>
              <w:rPr>
                <w:rFonts w:ascii="Times New Roman" w:hAnsi="Times New Roman"/>
                <w:b/>
                <w:sz w:val="24"/>
                <w:szCs w:val="24"/>
              </w:rPr>
            </w:pPr>
            <w:r w:rsidRPr="008D633F">
              <w:rPr>
                <w:rFonts w:ascii="Times New Roman" w:hAnsi="Times New Roman"/>
                <w:b/>
                <w:sz w:val="24"/>
                <w:szCs w:val="24"/>
              </w:rPr>
              <w:t>130350 / 218670</w:t>
            </w:r>
          </w:p>
        </w:tc>
        <w:tc>
          <w:tcPr>
            <w:tcW w:w="1734" w:type="dxa"/>
          </w:tcPr>
          <w:p w:rsidR="00A742B0" w:rsidRPr="008D633F" w:rsidRDefault="00A742B0" w:rsidP="00525035">
            <w:pPr>
              <w:spacing w:after="0" w:line="240" w:lineRule="auto"/>
              <w:ind w:left="-133" w:right="-84"/>
              <w:jc w:val="center"/>
              <w:rPr>
                <w:rFonts w:ascii="Times New Roman" w:hAnsi="Times New Roman"/>
                <w:b/>
                <w:sz w:val="24"/>
                <w:szCs w:val="24"/>
              </w:rPr>
            </w:pPr>
            <w:r w:rsidRPr="008D633F">
              <w:rPr>
                <w:rFonts w:ascii="Times New Roman" w:hAnsi="Times New Roman"/>
                <w:b/>
                <w:sz w:val="24"/>
                <w:szCs w:val="24"/>
              </w:rPr>
              <w:t>165700 / 200320</w:t>
            </w:r>
          </w:p>
        </w:tc>
      </w:tr>
    </w:tbl>
    <w:p w:rsidR="00F21ADD" w:rsidRPr="008D633F" w:rsidRDefault="00F21ADD" w:rsidP="00852FDF">
      <w:pPr>
        <w:spacing w:after="0" w:line="240" w:lineRule="auto"/>
        <w:jc w:val="center"/>
        <w:rPr>
          <w:rFonts w:ascii="Times New Roman" w:hAnsi="Times New Roman"/>
          <w:sz w:val="24"/>
          <w:szCs w:val="24"/>
        </w:rPr>
      </w:pPr>
    </w:p>
    <w:p w:rsidR="00CB253F" w:rsidRPr="008D633F" w:rsidRDefault="00CB253F" w:rsidP="00CB253F">
      <w:pPr>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Расчет основных технико-экономических показателей по сравниваемым вариантам вскрытия приведен в таблице 1, результаты расчетов – на рисунке 4. Дополнительно рассмотрены и просчитаны два </w:t>
      </w:r>
      <w:proofErr w:type="spellStart"/>
      <w:r w:rsidRPr="008D633F">
        <w:rPr>
          <w:rFonts w:ascii="Times New Roman" w:hAnsi="Times New Roman"/>
          <w:sz w:val="24"/>
          <w:szCs w:val="24"/>
        </w:rPr>
        <w:t>подварианта</w:t>
      </w:r>
      <w:proofErr w:type="spellEnd"/>
      <w:r w:rsidRPr="008D633F">
        <w:rPr>
          <w:rFonts w:ascii="Times New Roman" w:hAnsi="Times New Roman"/>
          <w:sz w:val="24"/>
          <w:szCs w:val="24"/>
        </w:rPr>
        <w:t xml:space="preserve">: первый – учитывает отработку только утвержденных балансовых запасов, второй – общих запасов с учетом прогнозных. Единичные расценки на строительство горно-капитальных выработок, поверхностный и внутришахтный транспорт приняты по данным рудника. Для дисконтирования затрат приняты: норма дисконта – 8%; годовой объем добычи по этажу – 100 тыс. т. </w:t>
      </w:r>
    </w:p>
    <w:p w:rsidR="008D633F" w:rsidRPr="00C23C1B" w:rsidRDefault="008D633F" w:rsidP="00071B43">
      <w:pPr>
        <w:spacing w:after="0" w:line="240" w:lineRule="auto"/>
        <w:ind w:firstLine="709"/>
        <w:jc w:val="both"/>
        <w:rPr>
          <w:rFonts w:ascii="Times New Roman" w:hAnsi="Times New Roman"/>
          <w:sz w:val="24"/>
          <w:szCs w:val="24"/>
        </w:rPr>
      </w:pPr>
    </w:p>
    <w:p w:rsidR="008D633F" w:rsidRPr="00C23C1B" w:rsidRDefault="008D633F" w:rsidP="00071B43">
      <w:pPr>
        <w:spacing w:after="0" w:line="240" w:lineRule="auto"/>
        <w:ind w:firstLine="709"/>
        <w:jc w:val="both"/>
        <w:rPr>
          <w:rFonts w:ascii="Times New Roman" w:hAnsi="Times New Roman"/>
          <w:sz w:val="24"/>
          <w:szCs w:val="24"/>
        </w:rPr>
      </w:pPr>
    </w:p>
    <w:p w:rsidR="00071B43" w:rsidRPr="008D633F" w:rsidRDefault="00071B43" w:rsidP="00071B43">
      <w:pPr>
        <w:spacing w:after="0" w:line="240" w:lineRule="auto"/>
        <w:ind w:firstLine="709"/>
        <w:jc w:val="both"/>
        <w:rPr>
          <w:rFonts w:ascii="Times New Roman" w:hAnsi="Times New Roman"/>
          <w:sz w:val="24"/>
          <w:szCs w:val="24"/>
        </w:rPr>
      </w:pPr>
      <w:r w:rsidRPr="008D633F">
        <w:rPr>
          <w:rFonts w:ascii="Times New Roman" w:hAnsi="Times New Roman"/>
          <w:sz w:val="24"/>
          <w:szCs w:val="24"/>
        </w:rPr>
        <w:lastRenderedPageBreak/>
        <w:t>Сравнительный анализ рассмотренных вариантов показал:</w:t>
      </w:r>
    </w:p>
    <w:p w:rsidR="00071B43" w:rsidRPr="008D633F" w:rsidRDefault="00071B43" w:rsidP="00071B43">
      <w:pPr>
        <w:spacing w:after="0" w:line="240" w:lineRule="auto"/>
        <w:ind w:firstLine="709"/>
        <w:jc w:val="both"/>
        <w:rPr>
          <w:rFonts w:ascii="Times New Roman" w:hAnsi="Times New Roman"/>
          <w:sz w:val="24"/>
          <w:szCs w:val="24"/>
        </w:rPr>
      </w:pPr>
      <w:r w:rsidRPr="008D633F">
        <w:rPr>
          <w:rFonts w:ascii="Times New Roman" w:hAnsi="Times New Roman"/>
          <w:sz w:val="24"/>
          <w:szCs w:val="24"/>
        </w:rPr>
        <w:t>-</w:t>
      </w:r>
      <w:r w:rsidR="00D84D35" w:rsidRPr="008D633F">
        <w:rPr>
          <w:rFonts w:ascii="Times New Roman" w:hAnsi="Times New Roman"/>
          <w:sz w:val="24"/>
          <w:szCs w:val="24"/>
        </w:rPr>
        <w:t xml:space="preserve"> при освоении только балансовых запасов</w:t>
      </w:r>
      <w:r w:rsidRPr="008D633F">
        <w:rPr>
          <w:rFonts w:ascii="Times New Roman" w:hAnsi="Times New Roman"/>
          <w:sz w:val="24"/>
          <w:szCs w:val="24"/>
        </w:rPr>
        <w:t xml:space="preserve"> </w:t>
      </w:r>
      <w:r w:rsidRPr="008D633F">
        <w:rPr>
          <w:rFonts w:ascii="Times New Roman" w:hAnsi="Times New Roman"/>
          <w:i/>
          <w:sz w:val="24"/>
          <w:szCs w:val="24"/>
        </w:rPr>
        <w:t>вариант 1</w:t>
      </w:r>
      <w:r w:rsidRPr="008D633F">
        <w:rPr>
          <w:rFonts w:ascii="Times New Roman" w:hAnsi="Times New Roman"/>
          <w:sz w:val="24"/>
          <w:szCs w:val="24"/>
        </w:rPr>
        <w:t xml:space="preserve"> </w:t>
      </w:r>
      <w:r w:rsidR="00D84D35" w:rsidRPr="008D633F">
        <w:rPr>
          <w:rFonts w:ascii="Times New Roman" w:hAnsi="Times New Roman"/>
          <w:sz w:val="24"/>
          <w:szCs w:val="24"/>
        </w:rPr>
        <w:t xml:space="preserve">является </w:t>
      </w:r>
      <w:r w:rsidR="00A91261" w:rsidRPr="008D633F">
        <w:rPr>
          <w:rFonts w:ascii="Times New Roman" w:hAnsi="Times New Roman"/>
          <w:sz w:val="24"/>
          <w:szCs w:val="24"/>
        </w:rPr>
        <w:t xml:space="preserve">более </w:t>
      </w:r>
      <w:r w:rsidR="00D84D35" w:rsidRPr="008D633F">
        <w:rPr>
          <w:rFonts w:ascii="Times New Roman" w:hAnsi="Times New Roman"/>
          <w:sz w:val="24"/>
          <w:szCs w:val="24"/>
        </w:rPr>
        <w:t xml:space="preserve">эффективным по сравнению с </w:t>
      </w:r>
      <w:r w:rsidR="00D84D35" w:rsidRPr="008D633F">
        <w:rPr>
          <w:rFonts w:ascii="Times New Roman" w:hAnsi="Times New Roman"/>
          <w:i/>
          <w:sz w:val="24"/>
          <w:szCs w:val="24"/>
        </w:rPr>
        <w:t>вариантом 2</w:t>
      </w:r>
      <w:r w:rsidR="00D84D35" w:rsidRPr="008D633F">
        <w:rPr>
          <w:rFonts w:ascii="Times New Roman" w:hAnsi="Times New Roman"/>
          <w:sz w:val="24"/>
          <w:szCs w:val="24"/>
        </w:rPr>
        <w:t>,</w:t>
      </w:r>
      <w:r w:rsidR="00D84D35" w:rsidRPr="008D633F">
        <w:rPr>
          <w:rFonts w:ascii="Times New Roman" w:hAnsi="Times New Roman"/>
          <w:i/>
          <w:sz w:val="24"/>
          <w:szCs w:val="24"/>
        </w:rPr>
        <w:t xml:space="preserve"> </w:t>
      </w:r>
      <w:r w:rsidR="00D84D35" w:rsidRPr="008D633F">
        <w:rPr>
          <w:rFonts w:ascii="Times New Roman" w:hAnsi="Times New Roman"/>
          <w:sz w:val="24"/>
          <w:szCs w:val="24"/>
        </w:rPr>
        <w:t xml:space="preserve">поскольку </w:t>
      </w:r>
      <w:r w:rsidRPr="008D633F">
        <w:rPr>
          <w:rFonts w:ascii="Times New Roman" w:hAnsi="Times New Roman"/>
          <w:sz w:val="24"/>
          <w:szCs w:val="24"/>
        </w:rPr>
        <w:t>имеет меньши</w:t>
      </w:r>
      <w:r w:rsidR="00D84D35" w:rsidRPr="008D633F">
        <w:rPr>
          <w:rFonts w:ascii="Times New Roman" w:hAnsi="Times New Roman"/>
          <w:sz w:val="24"/>
          <w:szCs w:val="24"/>
        </w:rPr>
        <w:t>е</w:t>
      </w:r>
      <w:r w:rsidRPr="008D633F">
        <w:rPr>
          <w:rFonts w:ascii="Times New Roman" w:hAnsi="Times New Roman"/>
          <w:sz w:val="24"/>
          <w:szCs w:val="24"/>
        </w:rPr>
        <w:t xml:space="preserve"> объем </w:t>
      </w:r>
      <w:r w:rsidR="00D84D35" w:rsidRPr="008D633F">
        <w:rPr>
          <w:rFonts w:ascii="Times New Roman" w:hAnsi="Times New Roman"/>
          <w:sz w:val="24"/>
          <w:szCs w:val="24"/>
        </w:rPr>
        <w:t>дисконтированных</w:t>
      </w:r>
      <w:r w:rsidRPr="008D633F">
        <w:rPr>
          <w:rFonts w:ascii="Times New Roman" w:hAnsi="Times New Roman"/>
          <w:sz w:val="24"/>
          <w:szCs w:val="24"/>
        </w:rPr>
        <w:t xml:space="preserve"> затрат (на 21%) и срок строительства (на 40%);</w:t>
      </w:r>
    </w:p>
    <w:p w:rsidR="00071B43" w:rsidRPr="008D633F" w:rsidRDefault="00071B43" w:rsidP="00071B43">
      <w:pPr>
        <w:spacing w:after="0" w:line="240" w:lineRule="auto"/>
        <w:ind w:firstLine="709"/>
        <w:jc w:val="both"/>
        <w:rPr>
          <w:rFonts w:ascii="Times New Roman" w:hAnsi="Times New Roman"/>
          <w:sz w:val="24"/>
          <w:szCs w:val="24"/>
        </w:rPr>
      </w:pPr>
      <w:r w:rsidRPr="008D633F">
        <w:rPr>
          <w:rFonts w:ascii="Times New Roman" w:hAnsi="Times New Roman"/>
          <w:sz w:val="24"/>
          <w:szCs w:val="24"/>
        </w:rPr>
        <w:t xml:space="preserve">- срок строительства по </w:t>
      </w:r>
      <w:r w:rsidRPr="008D633F">
        <w:rPr>
          <w:rFonts w:ascii="Times New Roman" w:hAnsi="Times New Roman"/>
          <w:i/>
          <w:sz w:val="24"/>
          <w:szCs w:val="24"/>
        </w:rPr>
        <w:t>варианту 2</w:t>
      </w:r>
      <w:r w:rsidRPr="008D633F">
        <w:rPr>
          <w:rFonts w:ascii="Times New Roman" w:hAnsi="Times New Roman"/>
          <w:sz w:val="24"/>
          <w:szCs w:val="24"/>
        </w:rPr>
        <w:t xml:space="preserve">, включая время на подготовку рабочей площадки у устья штольни №12 и устройство портала, составляет около двух лет. Балансовые запасы этажа 665/615м будут отработаны за два года. В этом случае строительство штольни №12 не имеет смысла. При условии заметного прироста запасов рудника </w:t>
      </w:r>
      <w:r w:rsidR="009C48C3" w:rsidRPr="008D633F">
        <w:rPr>
          <w:rFonts w:ascii="Times New Roman" w:hAnsi="Times New Roman"/>
          <w:sz w:val="24"/>
          <w:szCs w:val="24"/>
        </w:rPr>
        <w:t>по</w:t>
      </w:r>
      <w:r w:rsidRPr="008D633F">
        <w:rPr>
          <w:rFonts w:ascii="Times New Roman" w:hAnsi="Times New Roman"/>
          <w:sz w:val="24"/>
          <w:szCs w:val="24"/>
        </w:rPr>
        <w:t xml:space="preserve"> результат</w:t>
      </w:r>
      <w:r w:rsidR="009C48C3" w:rsidRPr="008D633F">
        <w:rPr>
          <w:rFonts w:ascii="Times New Roman" w:hAnsi="Times New Roman"/>
          <w:sz w:val="24"/>
          <w:szCs w:val="24"/>
        </w:rPr>
        <w:t>ам</w:t>
      </w:r>
      <w:r w:rsidRPr="008D633F">
        <w:rPr>
          <w:rFonts w:ascii="Times New Roman" w:hAnsi="Times New Roman"/>
          <w:sz w:val="24"/>
          <w:szCs w:val="24"/>
        </w:rPr>
        <w:t xml:space="preserve"> </w:t>
      </w:r>
      <w:r w:rsidR="009C48C3" w:rsidRPr="008D633F">
        <w:rPr>
          <w:rFonts w:ascii="Times New Roman" w:hAnsi="Times New Roman"/>
          <w:sz w:val="24"/>
          <w:szCs w:val="24"/>
        </w:rPr>
        <w:t xml:space="preserve">эксплуатационной </w:t>
      </w:r>
      <w:r w:rsidRPr="008D633F">
        <w:rPr>
          <w:rFonts w:ascii="Times New Roman" w:hAnsi="Times New Roman"/>
          <w:sz w:val="24"/>
          <w:szCs w:val="24"/>
        </w:rPr>
        <w:t xml:space="preserve">разведки целесообразность </w:t>
      </w:r>
      <w:r w:rsidRPr="008D633F">
        <w:rPr>
          <w:rFonts w:ascii="Times New Roman" w:hAnsi="Times New Roman"/>
          <w:i/>
          <w:sz w:val="24"/>
          <w:szCs w:val="24"/>
        </w:rPr>
        <w:t>варианта 2</w:t>
      </w:r>
      <w:r w:rsidRPr="008D633F">
        <w:rPr>
          <w:rFonts w:ascii="Times New Roman" w:hAnsi="Times New Roman"/>
          <w:sz w:val="24"/>
          <w:szCs w:val="24"/>
        </w:rPr>
        <w:t xml:space="preserve"> резко возрастает.</w:t>
      </w:r>
    </w:p>
    <w:p w:rsidR="00071B43" w:rsidRPr="008D633F" w:rsidRDefault="00071B43" w:rsidP="00B67B88">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D633F">
        <w:rPr>
          <w:rFonts w:ascii="Times New Roman" w:hAnsi="Times New Roman"/>
          <w:sz w:val="24"/>
          <w:szCs w:val="24"/>
        </w:rPr>
        <w:t>На основ</w:t>
      </w:r>
      <w:r w:rsidR="009857EE" w:rsidRPr="008D633F">
        <w:rPr>
          <w:rFonts w:ascii="Times New Roman" w:hAnsi="Times New Roman"/>
          <w:sz w:val="24"/>
          <w:szCs w:val="24"/>
        </w:rPr>
        <w:t>ании</w:t>
      </w:r>
      <w:r w:rsidRPr="008D633F">
        <w:rPr>
          <w:rFonts w:ascii="Times New Roman" w:hAnsi="Times New Roman"/>
          <w:sz w:val="24"/>
          <w:szCs w:val="24"/>
        </w:rPr>
        <w:t xml:space="preserve"> </w:t>
      </w:r>
      <w:r w:rsidR="00B67B88" w:rsidRPr="008D633F">
        <w:rPr>
          <w:rFonts w:ascii="Times New Roman" w:hAnsi="Times New Roman"/>
          <w:sz w:val="24"/>
          <w:szCs w:val="24"/>
        </w:rPr>
        <w:t xml:space="preserve">конструирования и </w:t>
      </w:r>
      <w:r w:rsidRPr="008D633F">
        <w:rPr>
          <w:rFonts w:ascii="Times New Roman" w:hAnsi="Times New Roman"/>
          <w:sz w:val="24"/>
          <w:szCs w:val="24"/>
        </w:rPr>
        <w:t>технико-экономического сравнения вариантов вскрытия</w:t>
      </w:r>
      <w:r w:rsidR="00A05FC6" w:rsidRPr="008D633F">
        <w:rPr>
          <w:rFonts w:ascii="Times New Roman" w:hAnsi="Times New Roman"/>
          <w:sz w:val="24"/>
          <w:szCs w:val="24"/>
        </w:rPr>
        <w:t xml:space="preserve"> </w:t>
      </w:r>
      <w:r w:rsidRPr="008D633F">
        <w:rPr>
          <w:rFonts w:ascii="Times New Roman" w:hAnsi="Times New Roman"/>
          <w:sz w:val="24"/>
          <w:szCs w:val="24"/>
        </w:rPr>
        <w:t>утвержденных запасов ниже</w:t>
      </w:r>
      <w:r w:rsidR="00B67B88" w:rsidRPr="008D633F">
        <w:rPr>
          <w:rFonts w:ascii="Times New Roman" w:hAnsi="Times New Roman"/>
          <w:sz w:val="24"/>
          <w:szCs w:val="24"/>
        </w:rPr>
        <w:t xml:space="preserve"> гор. 665м </w:t>
      </w:r>
      <w:r w:rsidR="00F21ADD" w:rsidRPr="008D633F">
        <w:rPr>
          <w:rFonts w:ascii="Times New Roman" w:hAnsi="Times New Roman"/>
          <w:sz w:val="24"/>
          <w:szCs w:val="24"/>
        </w:rPr>
        <w:t xml:space="preserve">для </w:t>
      </w:r>
      <w:r w:rsidR="00563334" w:rsidRPr="008D633F">
        <w:rPr>
          <w:rFonts w:ascii="Times New Roman" w:hAnsi="Times New Roman"/>
          <w:sz w:val="24"/>
          <w:szCs w:val="24"/>
        </w:rPr>
        <w:t xml:space="preserve">дальнейшего </w:t>
      </w:r>
      <w:r w:rsidR="00F21ADD" w:rsidRPr="008D633F">
        <w:rPr>
          <w:rFonts w:ascii="Times New Roman" w:hAnsi="Times New Roman"/>
          <w:sz w:val="24"/>
          <w:szCs w:val="24"/>
        </w:rPr>
        <w:t xml:space="preserve">проектирования </w:t>
      </w:r>
      <w:r w:rsidR="00B67B88" w:rsidRPr="008D633F">
        <w:rPr>
          <w:rFonts w:ascii="Times New Roman" w:hAnsi="Times New Roman"/>
          <w:sz w:val="24"/>
          <w:szCs w:val="24"/>
        </w:rPr>
        <w:t xml:space="preserve">рекомендован вариант </w:t>
      </w:r>
      <w:r w:rsidRPr="008D633F">
        <w:rPr>
          <w:rFonts w:ascii="Times New Roman" w:hAnsi="Times New Roman"/>
          <w:sz w:val="24"/>
          <w:szCs w:val="24"/>
        </w:rPr>
        <w:t>1, предусматривающий строительство транспортного уклона из штольни №11.</w:t>
      </w:r>
    </w:p>
    <w:p w:rsidR="00CB253F" w:rsidRPr="008D633F" w:rsidRDefault="00CB253F" w:rsidP="00CE30A0">
      <w:pPr>
        <w:autoSpaceDE w:val="0"/>
        <w:autoSpaceDN w:val="0"/>
        <w:adjustRightInd w:val="0"/>
        <w:spacing w:after="0" w:line="240" w:lineRule="auto"/>
        <w:ind w:firstLine="709"/>
        <w:jc w:val="both"/>
        <w:rPr>
          <w:rFonts w:ascii="Times New Roman" w:hAnsi="Times New Roman"/>
          <w:i/>
          <w:sz w:val="24"/>
          <w:szCs w:val="24"/>
        </w:rPr>
      </w:pPr>
    </w:p>
    <w:p w:rsidR="00CE30A0" w:rsidRPr="008D633F" w:rsidRDefault="00CE30A0" w:rsidP="00CE30A0">
      <w:pPr>
        <w:autoSpaceDE w:val="0"/>
        <w:autoSpaceDN w:val="0"/>
        <w:adjustRightInd w:val="0"/>
        <w:spacing w:after="0" w:line="240" w:lineRule="auto"/>
        <w:ind w:firstLine="709"/>
        <w:jc w:val="both"/>
        <w:rPr>
          <w:rFonts w:ascii="Times New Roman" w:hAnsi="Times New Roman"/>
          <w:i/>
          <w:sz w:val="24"/>
          <w:szCs w:val="24"/>
        </w:rPr>
      </w:pPr>
      <w:r w:rsidRPr="008D633F">
        <w:rPr>
          <w:rFonts w:ascii="Times New Roman" w:hAnsi="Times New Roman"/>
          <w:i/>
          <w:sz w:val="24"/>
          <w:szCs w:val="24"/>
        </w:rPr>
        <w:t xml:space="preserve">Исследования выполнены </w:t>
      </w:r>
      <w:r w:rsidR="00BB3B72" w:rsidRPr="008D633F">
        <w:rPr>
          <w:rFonts w:ascii="Times New Roman" w:hAnsi="Times New Roman"/>
          <w:i/>
          <w:sz w:val="24"/>
          <w:szCs w:val="24"/>
        </w:rPr>
        <w:t>в рамках государственного задания № 007-002293-18-00 (тема № 0405-2018-0015)</w:t>
      </w:r>
      <w:r w:rsidRPr="008D633F">
        <w:rPr>
          <w:rFonts w:ascii="Times New Roman" w:hAnsi="Times New Roman"/>
          <w:i/>
          <w:sz w:val="24"/>
          <w:szCs w:val="24"/>
        </w:rPr>
        <w:t>.</w:t>
      </w:r>
    </w:p>
    <w:p w:rsidR="00490E74" w:rsidRPr="008D633F" w:rsidRDefault="00490E74" w:rsidP="00852FDF">
      <w:pPr>
        <w:spacing w:after="0" w:line="240" w:lineRule="auto"/>
        <w:jc w:val="center"/>
        <w:rPr>
          <w:rFonts w:ascii="Times New Roman" w:hAnsi="Times New Roman"/>
          <w:b/>
          <w:sz w:val="24"/>
          <w:szCs w:val="24"/>
        </w:rPr>
      </w:pPr>
    </w:p>
    <w:p w:rsidR="008D633F" w:rsidRPr="00C23C1B" w:rsidRDefault="00283370" w:rsidP="008D633F">
      <w:pPr>
        <w:spacing w:after="0" w:line="240" w:lineRule="auto"/>
        <w:jc w:val="center"/>
        <w:rPr>
          <w:rFonts w:ascii="Times New Roman" w:hAnsi="Times New Roman"/>
          <w:szCs w:val="24"/>
        </w:rPr>
      </w:pPr>
      <w:r w:rsidRPr="008D633F">
        <w:rPr>
          <w:rFonts w:ascii="Times New Roman" w:hAnsi="Times New Roman"/>
          <w:szCs w:val="24"/>
        </w:rPr>
        <w:t>БИБЛИОГРАФИЧЕСКИЙ СПИСОК</w:t>
      </w:r>
    </w:p>
    <w:p w:rsidR="005F5BAA" w:rsidRPr="008D633F" w:rsidRDefault="00FC47D4" w:rsidP="00FC47D4">
      <w:pPr>
        <w:spacing w:after="0" w:line="240" w:lineRule="auto"/>
        <w:ind w:firstLine="709"/>
        <w:jc w:val="both"/>
        <w:rPr>
          <w:rFonts w:ascii="Times New Roman" w:hAnsi="Times New Roman"/>
          <w:szCs w:val="24"/>
        </w:rPr>
      </w:pPr>
      <w:r w:rsidRPr="008D633F">
        <w:rPr>
          <w:rFonts w:ascii="Times New Roman" w:hAnsi="Times New Roman"/>
          <w:szCs w:val="24"/>
        </w:rPr>
        <w:t xml:space="preserve">1. </w:t>
      </w:r>
      <w:proofErr w:type="spellStart"/>
      <w:r w:rsidR="007107B9" w:rsidRPr="008D633F">
        <w:rPr>
          <w:rFonts w:ascii="Times New Roman" w:hAnsi="Times New Roman"/>
          <w:szCs w:val="24"/>
        </w:rPr>
        <w:t>Секисов</w:t>
      </w:r>
      <w:proofErr w:type="spellEnd"/>
      <w:r w:rsidR="007107B9" w:rsidRPr="008D633F">
        <w:rPr>
          <w:rFonts w:ascii="Times New Roman" w:hAnsi="Times New Roman"/>
          <w:szCs w:val="24"/>
        </w:rPr>
        <w:t xml:space="preserve"> </w:t>
      </w:r>
      <w:r w:rsidR="00A954C1" w:rsidRPr="008D633F">
        <w:rPr>
          <w:rFonts w:ascii="Times New Roman" w:hAnsi="Times New Roman"/>
          <w:szCs w:val="24"/>
        </w:rPr>
        <w:t>Г.В.</w:t>
      </w:r>
      <w:r w:rsidR="005F5BAA" w:rsidRPr="008D633F">
        <w:rPr>
          <w:rFonts w:ascii="Times New Roman" w:hAnsi="Times New Roman"/>
          <w:szCs w:val="24"/>
        </w:rPr>
        <w:t xml:space="preserve">, </w:t>
      </w:r>
      <w:proofErr w:type="spellStart"/>
      <w:r w:rsidR="005F5BAA" w:rsidRPr="008D633F">
        <w:rPr>
          <w:rFonts w:ascii="Times New Roman" w:hAnsi="Times New Roman"/>
          <w:szCs w:val="24"/>
        </w:rPr>
        <w:t>Нигай</w:t>
      </w:r>
      <w:proofErr w:type="spellEnd"/>
      <w:r w:rsidR="005F5BAA" w:rsidRPr="008D633F">
        <w:rPr>
          <w:rFonts w:ascii="Times New Roman" w:hAnsi="Times New Roman"/>
          <w:szCs w:val="24"/>
        </w:rPr>
        <w:t xml:space="preserve"> Е.В., Соболев А.А.</w:t>
      </w:r>
      <w:r w:rsidR="00A954C1" w:rsidRPr="008D633F">
        <w:rPr>
          <w:rFonts w:ascii="Times New Roman" w:hAnsi="Times New Roman"/>
          <w:szCs w:val="24"/>
        </w:rPr>
        <w:t xml:space="preserve"> Перспективность освоения малых и весьма малых золоторудных месторождений в</w:t>
      </w:r>
      <w:r w:rsidR="005F5BAA" w:rsidRPr="008D633F">
        <w:rPr>
          <w:rFonts w:ascii="Times New Roman" w:hAnsi="Times New Roman"/>
          <w:szCs w:val="24"/>
        </w:rPr>
        <w:t xml:space="preserve"> </w:t>
      </w:r>
      <w:r w:rsidR="00A954C1" w:rsidRPr="008D633F">
        <w:rPr>
          <w:rFonts w:ascii="Times New Roman" w:hAnsi="Times New Roman"/>
          <w:szCs w:val="24"/>
        </w:rPr>
        <w:t>Восточно-Российском регионе // Горный информ</w:t>
      </w:r>
      <w:r w:rsidR="005F5BAA" w:rsidRPr="008D633F">
        <w:rPr>
          <w:rFonts w:ascii="Times New Roman" w:hAnsi="Times New Roman"/>
          <w:szCs w:val="24"/>
        </w:rPr>
        <w:t>ационно-аналитический бюллетень</w:t>
      </w:r>
      <w:r w:rsidR="00A954C1" w:rsidRPr="008D633F">
        <w:rPr>
          <w:rFonts w:ascii="Times New Roman" w:hAnsi="Times New Roman"/>
          <w:szCs w:val="24"/>
        </w:rPr>
        <w:t>.</w:t>
      </w:r>
      <w:r w:rsidR="005F5BAA" w:rsidRPr="008D633F">
        <w:rPr>
          <w:rFonts w:ascii="Times New Roman" w:hAnsi="Times New Roman"/>
          <w:szCs w:val="24"/>
        </w:rPr>
        <w:t xml:space="preserve"> – 2007. – №12. – С. 66-74.</w:t>
      </w:r>
    </w:p>
    <w:p w:rsidR="002568BA" w:rsidRPr="008D633F" w:rsidRDefault="00C353D1" w:rsidP="00852FDF">
      <w:pPr>
        <w:spacing w:after="0" w:line="240" w:lineRule="auto"/>
        <w:ind w:firstLine="709"/>
        <w:jc w:val="both"/>
        <w:rPr>
          <w:rFonts w:ascii="Times New Roman" w:hAnsi="Times New Roman"/>
          <w:szCs w:val="24"/>
        </w:rPr>
      </w:pPr>
      <w:r w:rsidRPr="008D633F">
        <w:rPr>
          <w:rFonts w:ascii="Times New Roman" w:hAnsi="Times New Roman"/>
          <w:szCs w:val="24"/>
        </w:rPr>
        <w:t>2</w:t>
      </w:r>
      <w:r w:rsidR="00FC47D4" w:rsidRPr="008D633F">
        <w:rPr>
          <w:rFonts w:ascii="Times New Roman" w:hAnsi="Times New Roman"/>
          <w:szCs w:val="24"/>
        </w:rPr>
        <w:t>.</w:t>
      </w:r>
      <w:r w:rsidR="004D43DC" w:rsidRPr="008D633F">
        <w:rPr>
          <w:rFonts w:ascii="Times New Roman" w:hAnsi="Times New Roman"/>
          <w:szCs w:val="24"/>
        </w:rPr>
        <w:t xml:space="preserve"> </w:t>
      </w:r>
      <w:proofErr w:type="spellStart"/>
      <w:r w:rsidR="00ED530C" w:rsidRPr="008D633F">
        <w:rPr>
          <w:rFonts w:ascii="Times New Roman" w:hAnsi="Times New Roman"/>
          <w:szCs w:val="24"/>
        </w:rPr>
        <w:t>Корнилков</w:t>
      </w:r>
      <w:proofErr w:type="spellEnd"/>
      <w:r w:rsidR="00ED530C" w:rsidRPr="008D633F">
        <w:rPr>
          <w:rFonts w:ascii="Times New Roman" w:hAnsi="Times New Roman"/>
          <w:szCs w:val="24"/>
        </w:rPr>
        <w:t xml:space="preserve"> С.В., Соколов И.В., </w:t>
      </w:r>
      <w:proofErr w:type="spellStart"/>
      <w:r w:rsidR="00ED530C" w:rsidRPr="008D633F">
        <w:rPr>
          <w:rFonts w:ascii="Times New Roman" w:hAnsi="Times New Roman"/>
          <w:szCs w:val="24"/>
        </w:rPr>
        <w:t>Славиковская</w:t>
      </w:r>
      <w:proofErr w:type="spellEnd"/>
      <w:r w:rsidR="00ED530C" w:rsidRPr="008D633F">
        <w:rPr>
          <w:rFonts w:ascii="Times New Roman" w:hAnsi="Times New Roman"/>
          <w:szCs w:val="24"/>
        </w:rPr>
        <w:t xml:space="preserve"> Ю.О., Никитин И.В. Обоснование технико-экономической целесообразности возобновления эксплуатации </w:t>
      </w:r>
      <w:proofErr w:type="spellStart"/>
      <w:r w:rsidR="00ED530C" w:rsidRPr="008D633F">
        <w:rPr>
          <w:rFonts w:ascii="Times New Roman" w:hAnsi="Times New Roman"/>
          <w:szCs w:val="24"/>
        </w:rPr>
        <w:t>Квайсинского</w:t>
      </w:r>
      <w:proofErr w:type="spellEnd"/>
      <w:r w:rsidR="00ED530C" w:rsidRPr="008D633F">
        <w:rPr>
          <w:rFonts w:ascii="Times New Roman" w:hAnsi="Times New Roman"/>
          <w:szCs w:val="24"/>
        </w:rPr>
        <w:t xml:space="preserve"> свинцово-цинкового месторождения на основе геоинформационного моделирования // </w:t>
      </w:r>
      <w:proofErr w:type="spellStart"/>
      <w:r w:rsidR="00ED530C" w:rsidRPr="008D633F">
        <w:rPr>
          <w:rFonts w:ascii="Times New Roman" w:hAnsi="Times New Roman"/>
          <w:szCs w:val="24"/>
        </w:rPr>
        <w:t>Изв</w:t>
      </w:r>
      <w:proofErr w:type="spellEnd"/>
      <w:r w:rsidR="00ED530C" w:rsidRPr="008D633F">
        <w:rPr>
          <w:rFonts w:ascii="Times New Roman" w:hAnsi="Times New Roman"/>
          <w:szCs w:val="24"/>
        </w:rPr>
        <w:t>. вузов. Горный журнал. – 2014</w:t>
      </w:r>
      <w:r w:rsidR="00F71803" w:rsidRPr="008D633F">
        <w:rPr>
          <w:rFonts w:ascii="Times New Roman" w:hAnsi="Times New Roman"/>
          <w:szCs w:val="24"/>
        </w:rPr>
        <w:t>.</w:t>
      </w:r>
      <w:r w:rsidR="00ED530C" w:rsidRPr="008D633F">
        <w:rPr>
          <w:rFonts w:ascii="Times New Roman" w:hAnsi="Times New Roman"/>
          <w:szCs w:val="24"/>
        </w:rPr>
        <w:t xml:space="preserve"> – </w:t>
      </w:r>
      <w:r w:rsidR="00F71803" w:rsidRPr="008D633F">
        <w:rPr>
          <w:rFonts w:ascii="Times New Roman" w:hAnsi="Times New Roman"/>
          <w:szCs w:val="24"/>
        </w:rPr>
        <w:t>№</w:t>
      </w:r>
      <w:r w:rsidR="00ED530C" w:rsidRPr="008D633F">
        <w:rPr>
          <w:rFonts w:ascii="Times New Roman" w:hAnsi="Times New Roman"/>
          <w:szCs w:val="24"/>
        </w:rPr>
        <w:t>3. – С. 9-17.</w:t>
      </w:r>
    </w:p>
    <w:p w:rsidR="00A872B5" w:rsidRPr="008D633F" w:rsidRDefault="00FC47D4" w:rsidP="0002568F">
      <w:pPr>
        <w:pStyle w:val="af0"/>
        <w:ind w:left="0" w:firstLine="709"/>
        <w:jc w:val="both"/>
        <w:rPr>
          <w:rFonts w:eastAsia="Calibri"/>
          <w:sz w:val="22"/>
          <w:szCs w:val="24"/>
          <w:lang w:eastAsia="en-US"/>
        </w:rPr>
      </w:pPr>
      <w:r w:rsidRPr="008D633F">
        <w:rPr>
          <w:rFonts w:eastAsia="Calibri"/>
          <w:sz w:val="22"/>
          <w:szCs w:val="24"/>
          <w:lang w:eastAsia="en-US"/>
        </w:rPr>
        <w:t>3. Соколов И.В., Антипин Ю.Г., Никитин И.В., Барано</w:t>
      </w:r>
      <w:r w:rsidR="003D51D6" w:rsidRPr="008D633F">
        <w:rPr>
          <w:rFonts w:eastAsia="Calibri"/>
          <w:sz w:val="22"/>
          <w:szCs w:val="24"/>
          <w:lang w:eastAsia="en-US"/>
        </w:rPr>
        <w:t>в</w:t>
      </w:r>
      <w:r w:rsidRPr="008D633F">
        <w:rPr>
          <w:rFonts w:eastAsia="Calibri"/>
          <w:sz w:val="22"/>
          <w:szCs w:val="24"/>
          <w:lang w:eastAsia="en-US"/>
        </w:rPr>
        <w:t xml:space="preserve">ский К.В., Рожков А.А. Изыскание подземной </w:t>
      </w:r>
      <w:proofErr w:type="spellStart"/>
      <w:r w:rsidRPr="008D633F">
        <w:rPr>
          <w:rFonts w:eastAsia="Calibri"/>
          <w:sz w:val="22"/>
          <w:szCs w:val="24"/>
          <w:lang w:eastAsia="en-US"/>
        </w:rPr>
        <w:t>геотехнологии</w:t>
      </w:r>
      <w:proofErr w:type="spellEnd"/>
      <w:r w:rsidRPr="008D633F">
        <w:rPr>
          <w:rFonts w:eastAsia="Calibri"/>
          <w:sz w:val="22"/>
          <w:szCs w:val="24"/>
          <w:lang w:eastAsia="en-US"/>
        </w:rPr>
        <w:t xml:space="preserve"> при переходе к освоению глубокозалегающих запасов наклонного </w:t>
      </w:r>
      <w:proofErr w:type="spellStart"/>
      <w:r w:rsidR="003D51D6" w:rsidRPr="008D633F">
        <w:rPr>
          <w:rFonts w:eastAsia="Calibri"/>
          <w:sz w:val="22"/>
          <w:szCs w:val="24"/>
          <w:lang w:eastAsia="en-US"/>
        </w:rPr>
        <w:t>медноколчеданного</w:t>
      </w:r>
      <w:proofErr w:type="spellEnd"/>
      <w:r w:rsidR="003D51D6" w:rsidRPr="008D633F">
        <w:rPr>
          <w:rFonts w:eastAsia="Calibri"/>
          <w:sz w:val="22"/>
          <w:szCs w:val="24"/>
          <w:lang w:eastAsia="en-US"/>
        </w:rPr>
        <w:t xml:space="preserve"> месторождения</w:t>
      </w:r>
      <w:r w:rsidRPr="008D633F">
        <w:rPr>
          <w:rFonts w:eastAsia="Calibri"/>
          <w:sz w:val="22"/>
          <w:szCs w:val="24"/>
          <w:lang w:eastAsia="en-US"/>
        </w:rPr>
        <w:t xml:space="preserve"> // Известия УГГУ. – 2016. – №2 (42). – С. 47-53.</w:t>
      </w:r>
    </w:p>
    <w:p w:rsidR="00FC47D4" w:rsidRPr="008D633F" w:rsidRDefault="003D51D6" w:rsidP="0002568F">
      <w:pPr>
        <w:pStyle w:val="af0"/>
        <w:ind w:left="0" w:firstLine="709"/>
        <w:jc w:val="both"/>
        <w:rPr>
          <w:rFonts w:eastAsia="Calibri"/>
          <w:sz w:val="22"/>
          <w:szCs w:val="24"/>
          <w:lang w:eastAsia="en-US"/>
        </w:rPr>
      </w:pPr>
      <w:r w:rsidRPr="008D633F">
        <w:rPr>
          <w:rFonts w:eastAsia="Calibri"/>
          <w:sz w:val="22"/>
          <w:szCs w:val="24"/>
          <w:lang w:eastAsia="en-US"/>
        </w:rPr>
        <w:t xml:space="preserve">4. </w:t>
      </w:r>
      <w:r w:rsidR="00A872B5" w:rsidRPr="008D633F">
        <w:rPr>
          <w:rFonts w:eastAsia="Calibri"/>
          <w:sz w:val="22"/>
          <w:szCs w:val="24"/>
          <w:lang w:eastAsia="en-US"/>
        </w:rPr>
        <w:t xml:space="preserve">Соколов И.В., Смирнов А.А., Антипин Ю.Г., </w:t>
      </w:r>
      <w:r w:rsidR="0002568F" w:rsidRPr="008D633F">
        <w:rPr>
          <w:rFonts w:eastAsia="Calibri"/>
          <w:sz w:val="22"/>
          <w:szCs w:val="24"/>
          <w:lang w:eastAsia="en-US"/>
        </w:rPr>
        <w:t xml:space="preserve">Никитин И.В., </w:t>
      </w:r>
      <w:r w:rsidR="00A872B5" w:rsidRPr="008D633F">
        <w:rPr>
          <w:rFonts w:eastAsia="Calibri"/>
          <w:sz w:val="22"/>
          <w:szCs w:val="24"/>
          <w:lang w:eastAsia="en-US"/>
        </w:rPr>
        <w:t xml:space="preserve">Барановский К.В. Направления развития и опыт применения подземной </w:t>
      </w:r>
      <w:proofErr w:type="spellStart"/>
      <w:r w:rsidR="00A872B5" w:rsidRPr="008D633F">
        <w:rPr>
          <w:rFonts w:eastAsia="Calibri"/>
          <w:sz w:val="22"/>
          <w:szCs w:val="24"/>
          <w:lang w:eastAsia="en-US"/>
        </w:rPr>
        <w:t>геотехнологии</w:t>
      </w:r>
      <w:proofErr w:type="spellEnd"/>
      <w:r w:rsidR="00A872B5" w:rsidRPr="008D633F">
        <w:rPr>
          <w:rFonts w:eastAsia="Calibri"/>
          <w:sz w:val="22"/>
          <w:szCs w:val="24"/>
          <w:lang w:eastAsia="en-US"/>
        </w:rPr>
        <w:t xml:space="preserve"> с исполь</w:t>
      </w:r>
      <w:r w:rsidR="00AD54F0" w:rsidRPr="008D633F">
        <w:rPr>
          <w:rFonts w:eastAsia="Calibri"/>
          <w:sz w:val="22"/>
          <w:szCs w:val="24"/>
          <w:lang w:eastAsia="en-US"/>
        </w:rPr>
        <w:t>зованием самоходной техники на у</w:t>
      </w:r>
      <w:r w:rsidR="00A872B5" w:rsidRPr="008D633F">
        <w:rPr>
          <w:rFonts w:eastAsia="Calibri"/>
          <w:sz w:val="22"/>
          <w:szCs w:val="24"/>
          <w:lang w:eastAsia="en-US"/>
        </w:rPr>
        <w:t xml:space="preserve">ральских рудниках </w:t>
      </w:r>
      <w:r w:rsidR="0002568F" w:rsidRPr="008D633F">
        <w:rPr>
          <w:rFonts w:eastAsia="Calibri"/>
          <w:sz w:val="22"/>
          <w:szCs w:val="24"/>
          <w:lang w:eastAsia="en-US"/>
        </w:rPr>
        <w:t>// Горный информационно-аналитический бюллетень. – 2013. – №4. – С. 66-74.</w:t>
      </w:r>
    </w:p>
    <w:p w:rsidR="0002568F" w:rsidRPr="008D633F" w:rsidRDefault="0002568F" w:rsidP="0002568F">
      <w:pPr>
        <w:shd w:val="clear" w:color="auto" w:fill="FFFFFF"/>
        <w:spacing w:after="0" w:line="240" w:lineRule="auto"/>
        <w:ind w:firstLine="709"/>
        <w:jc w:val="both"/>
        <w:rPr>
          <w:rFonts w:ascii="Times New Roman" w:hAnsi="Times New Roman"/>
          <w:szCs w:val="24"/>
        </w:rPr>
      </w:pPr>
      <w:r w:rsidRPr="008D633F">
        <w:rPr>
          <w:rFonts w:ascii="Times New Roman" w:hAnsi="Times New Roman"/>
          <w:szCs w:val="24"/>
        </w:rPr>
        <w:t xml:space="preserve">5. Соколов И.В., Антипин Ю.Г., Никитин И.В. Моделирование и оптимизация способа и схемы вскрытия </w:t>
      </w:r>
      <w:proofErr w:type="spellStart"/>
      <w:r w:rsidRPr="008D633F">
        <w:rPr>
          <w:rFonts w:ascii="Times New Roman" w:hAnsi="Times New Roman"/>
          <w:szCs w:val="24"/>
        </w:rPr>
        <w:t>подкарьерных</w:t>
      </w:r>
      <w:proofErr w:type="spellEnd"/>
      <w:r w:rsidRPr="008D633F">
        <w:rPr>
          <w:rFonts w:ascii="Times New Roman" w:hAnsi="Times New Roman"/>
          <w:szCs w:val="24"/>
        </w:rPr>
        <w:t xml:space="preserve"> запасов крутопадающих рудных месторождений // Горный информационно-аналитический бюллетень. – 2014. – №6. – С. 190-196.</w:t>
      </w:r>
    </w:p>
    <w:p w:rsidR="0002568F" w:rsidRPr="008D633F" w:rsidRDefault="0002568F" w:rsidP="00BF7255">
      <w:pPr>
        <w:shd w:val="clear" w:color="auto" w:fill="FFFFFF"/>
        <w:spacing w:after="0" w:line="240" w:lineRule="auto"/>
        <w:ind w:firstLine="709"/>
        <w:jc w:val="both"/>
        <w:rPr>
          <w:rFonts w:ascii="Times New Roman" w:hAnsi="Times New Roman"/>
          <w:szCs w:val="24"/>
        </w:rPr>
      </w:pPr>
      <w:r w:rsidRPr="008D633F">
        <w:rPr>
          <w:rFonts w:ascii="Times New Roman" w:hAnsi="Times New Roman"/>
          <w:szCs w:val="24"/>
        </w:rPr>
        <w:t xml:space="preserve">6. </w:t>
      </w:r>
      <w:r w:rsidR="00BF7255" w:rsidRPr="008D633F">
        <w:rPr>
          <w:rFonts w:ascii="Times New Roman" w:hAnsi="Times New Roman"/>
          <w:szCs w:val="24"/>
        </w:rPr>
        <w:t xml:space="preserve">Никитин И.В. Методика и алгоритм расчета для экономико-математического моделирования вариантов вскрытия </w:t>
      </w:r>
      <w:proofErr w:type="spellStart"/>
      <w:r w:rsidR="00BF7255" w:rsidRPr="008D633F">
        <w:rPr>
          <w:rFonts w:ascii="Times New Roman" w:hAnsi="Times New Roman"/>
          <w:szCs w:val="24"/>
        </w:rPr>
        <w:t>подкарьерных</w:t>
      </w:r>
      <w:proofErr w:type="spellEnd"/>
      <w:r w:rsidR="00BF7255" w:rsidRPr="008D633F">
        <w:rPr>
          <w:rFonts w:ascii="Times New Roman" w:hAnsi="Times New Roman"/>
          <w:szCs w:val="24"/>
        </w:rPr>
        <w:t xml:space="preserve"> запасов // Проблемы недропользования: материалы VI </w:t>
      </w:r>
      <w:proofErr w:type="spellStart"/>
      <w:r w:rsidR="00BF7255" w:rsidRPr="008D633F">
        <w:rPr>
          <w:rFonts w:ascii="Times New Roman" w:hAnsi="Times New Roman"/>
          <w:szCs w:val="24"/>
        </w:rPr>
        <w:t>Всерос</w:t>
      </w:r>
      <w:proofErr w:type="spellEnd"/>
      <w:r w:rsidR="00BF7255" w:rsidRPr="008D633F">
        <w:rPr>
          <w:rFonts w:ascii="Times New Roman" w:hAnsi="Times New Roman"/>
          <w:szCs w:val="24"/>
        </w:rPr>
        <w:t>. молодежной науч.-</w:t>
      </w:r>
      <w:proofErr w:type="spellStart"/>
      <w:r w:rsidR="00BF7255" w:rsidRPr="008D633F">
        <w:rPr>
          <w:rFonts w:ascii="Times New Roman" w:hAnsi="Times New Roman"/>
          <w:szCs w:val="24"/>
        </w:rPr>
        <w:t>практ</w:t>
      </w:r>
      <w:proofErr w:type="spellEnd"/>
      <w:r w:rsidR="00BF7255" w:rsidRPr="008D633F">
        <w:rPr>
          <w:rFonts w:ascii="Times New Roman" w:hAnsi="Times New Roman"/>
          <w:szCs w:val="24"/>
        </w:rPr>
        <w:t xml:space="preserve">. </w:t>
      </w:r>
      <w:proofErr w:type="spellStart"/>
      <w:r w:rsidR="00BF7255" w:rsidRPr="008D633F">
        <w:rPr>
          <w:rFonts w:ascii="Times New Roman" w:hAnsi="Times New Roman"/>
          <w:szCs w:val="24"/>
        </w:rPr>
        <w:t>конф</w:t>
      </w:r>
      <w:proofErr w:type="spellEnd"/>
      <w:r w:rsidR="00BF7255" w:rsidRPr="008D633F">
        <w:rPr>
          <w:rFonts w:ascii="Times New Roman" w:hAnsi="Times New Roman"/>
          <w:szCs w:val="24"/>
        </w:rPr>
        <w:t xml:space="preserve">., 8-10 февраля 2012 г. / ИГД </w:t>
      </w:r>
      <w:proofErr w:type="spellStart"/>
      <w:r w:rsidR="00BF7255" w:rsidRPr="008D633F">
        <w:rPr>
          <w:rFonts w:ascii="Times New Roman" w:hAnsi="Times New Roman"/>
          <w:szCs w:val="24"/>
        </w:rPr>
        <w:t>УрО</w:t>
      </w:r>
      <w:proofErr w:type="spellEnd"/>
      <w:r w:rsidR="00BF7255" w:rsidRPr="008D633F">
        <w:rPr>
          <w:rFonts w:ascii="Times New Roman" w:hAnsi="Times New Roman"/>
          <w:szCs w:val="24"/>
        </w:rPr>
        <w:t xml:space="preserve"> РАН. – </w:t>
      </w:r>
      <w:r w:rsidR="007419FC" w:rsidRPr="008D633F">
        <w:rPr>
          <w:rFonts w:ascii="Times New Roman" w:hAnsi="Times New Roman"/>
          <w:szCs w:val="24"/>
        </w:rPr>
        <w:t xml:space="preserve">Екатеринбург: </w:t>
      </w:r>
      <w:proofErr w:type="spellStart"/>
      <w:r w:rsidR="00BF7255" w:rsidRPr="008D633F">
        <w:rPr>
          <w:rFonts w:ascii="Times New Roman" w:hAnsi="Times New Roman"/>
          <w:szCs w:val="24"/>
        </w:rPr>
        <w:t>УрО</w:t>
      </w:r>
      <w:proofErr w:type="spellEnd"/>
      <w:r w:rsidR="00BF7255" w:rsidRPr="008D633F">
        <w:rPr>
          <w:rFonts w:ascii="Times New Roman" w:hAnsi="Times New Roman"/>
          <w:szCs w:val="24"/>
        </w:rPr>
        <w:t xml:space="preserve"> РАН, 2012. – С. 151-157.</w:t>
      </w:r>
    </w:p>
    <w:p w:rsidR="00525035" w:rsidRPr="008D633F" w:rsidRDefault="0002568F" w:rsidP="00BF7255">
      <w:pPr>
        <w:spacing w:after="0" w:line="240" w:lineRule="auto"/>
        <w:ind w:firstLine="709"/>
        <w:jc w:val="both"/>
        <w:rPr>
          <w:rFonts w:ascii="Times New Roman" w:hAnsi="Times New Roman"/>
          <w:color w:val="000000"/>
          <w:szCs w:val="24"/>
        </w:rPr>
      </w:pPr>
      <w:r w:rsidRPr="008D633F">
        <w:rPr>
          <w:rFonts w:ascii="Times New Roman" w:hAnsi="Times New Roman"/>
          <w:color w:val="000000"/>
          <w:szCs w:val="24"/>
        </w:rPr>
        <w:t>7</w:t>
      </w:r>
      <w:r w:rsidR="00FC47D4" w:rsidRPr="008D633F">
        <w:rPr>
          <w:rFonts w:ascii="Times New Roman" w:hAnsi="Times New Roman"/>
          <w:color w:val="000000"/>
          <w:szCs w:val="24"/>
        </w:rPr>
        <w:t>. Никитин И.В. Вскрытие и технология отработки крутопадающего жильного месторождения в условиях гористой местности // Проблемы недрополь</w:t>
      </w:r>
      <w:r w:rsidRPr="008D633F">
        <w:rPr>
          <w:rFonts w:ascii="Times New Roman" w:hAnsi="Times New Roman"/>
          <w:color w:val="000000"/>
          <w:szCs w:val="24"/>
        </w:rPr>
        <w:t>зования. – 2014. – №</w:t>
      </w:r>
      <w:r w:rsidR="00FC47D4" w:rsidRPr="008D633F">
        <w:rPr>
          <w:rFonts w:ascii="Times New Roman" w:hAnsi="Times New Roman"/>
          <w:color w:val="000000"/>
          <w:szCs w:val="24"/>
        </w:rPr>
        <w:t>1. – С. 108-113.</w:t>
      </w:r>
      <w:r w:rsidR="005504A4" w:rsidRPr="008D633F">
        <w:rPr>
          <w:rFonts w:ascii="Times New Roman" w:hAnsi="Times New Roman"/>
          <w:color w:val="000000"/>
          <w:szCs w:val="24"/>
        </w:rPr>
        <w:t xml:space="preserve"> </w:t>
      </w:r>
      <w:r w:rsidR="00A45B20" w:rsidRPr="008D633F">
        <w:rPr>
          <w:rFonts w:ascii="Times New Roman" w:hAnsi="Times New Roman"/>
          <w:color w:val="000000"/>
          <w:szCs w:val="24"/>
        </w:rPr>
        <w:t>DOI:10.18454/2313-1586.2014.01.108.</w:t>
      </w:r>
    </w:p>
    <w:sectPr w:rsidR="00525035" w:rsidRPr="008D633F" w:rsidSect="00525035">
      <w:footerReference w:type="defaul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C4F" w:rsidRDefault="004E4C4F" w:rsidP="002929E0">
      <w:pPr>
        <w:spacing w:after="0" w:line="240" w:lineRule="auto"/>
      </w:pPr>
      <w:r>
        <w:separator/>
      </w:r>
    </w:p>
  </w:endnote>
  <w:endnote w:type="continuationSeparator" w:id="0">
    <w:p w:rsidR="004E4C4F" w:rsidRDefault="004E4C4F" w:rsidP="0029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D3" w:rsidRPr="006F18D3" w:rsidRDefault="006F18D3">
    <w:pPr>
      <w:pStyle w:val="a7"/>
      <w:jc w:val="right"/>
      <w:rPr>
        <w:rFonts w:ascii="Times New Roman" w:hAnsi="Times New Roman"/>
      </w:rPr>
    </w:pPr>
    <w:r w:rsidRPr="006F18D3">
      <w:rPr>
        <w:rFonts w:ascii="Times New Roman" w:hAnsi="Times New Roman"/>
      </w:rPr>
      <w:fldChar w:fldCharType="begin"/>
    </w:r>
    <w:r w:rsidRPr="006F18D3">
      <w:rPr>
        <w:rFonts w:ascii="Times New Roman" w:hAnsi="Times New Roman"/>
      </w:rPr>
      <w:instrText>PAGE   \* MERGEFORMAT</w:instrText>
    </w:r>
    <w:r w:rsidRPr="006F18D3">
      <w:rPr>
        <w:rFonts w:ascii="Times New Roman" w:hAnsi="Times New Roman"/>
      </w:rPr>
      <w:fldChar w:fldCharType="separate"/>
    </w:r>
    <w:r w:rsidR="00283370">
      <w:rPr>
        <w:rFonts w:ascii="Times New Roman" w:hAnsi="Times New Roman"/>
        <w:noProof/>
      </w:rPr>
      <w:t>6</w:t>
    </w:r>
    <w:r w:rsidRPr="006F18D3">
      <w:rPr>
        <w:rFonts w:ascii="Times New Roman" w:hAnsi="Times New Roman"/>
      </w:rPr>
      <w:fldChar w:fldCharType="end"/>
    </w:r>
  </w:p>
  <w:p w:rsidR="006F18D3" w:rsidRDefault="006F18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C4F" w:rsidRDefault="004E4C4F" w:rsidP="002929E0">
      <w:pPr>
        <w:spacing w:after="0" w:line="240" w:lineRule="auto"/>
      </w:pPr>
      <w:r>
        <w:separator/>
      </w:r>
    </w:p>
  </w:footnote>
  <w:footnote w:type="continuationSeparator" w:id="0">
    <w:p w:rsidR="004E4C4F" w:rsidRDefault="004E4C4F" w:rsidP="00292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7281"/>
    <w:multiLevelType w:val="hybridMultilevel"/>
    <w:tmpl w:val="2E9EE9EE"/>
    <w:lvl w:ilvl="0" w:tplc="F59275D6">
      <w:start w:val="1"/>
      <w:numFmt w:val="bullet"/>
      <w:lvlText w:val="-"/>
      <w:lvlJc w:val="left"/>
      <w:pPr>
        <w:tabs>
          <w:tab w:val="num" w:pos="720"/>
        </w:tabs>
        <w:ind w:left="720" w:hanging="360"/>
      </w:pPr>
      <w:rPr>
        <w:rFonts w:ascii="Times New Roman" w:hAnsi="Times New Roman" w:hint="default"/>
      </w:rPr>
    </w:lvl>
    <w:lvl w:ilvl="1" w:tplc="0516717A" w:tentative="1">
      <w:start w:val="1"/>
      <w:numFmt w:val="bullet"/>
      <w:lvlText w:val="-"/>
      <w:lvlJc w:val="left"/>
      <w:pPr>
        <w:tabs>
          <w:tab w:val="num" w:pos="1440"/>
        </w:tabs>
        <w:ind w:left="1440" w:hanging="360"/>
      </w:pPr>
      <w:rPr>
        <w:rFonts w:ascii="Times New Roman" w:hAnsi="Times New Roman" w:hint="default"/>
      </w:rPr>
    </w:lvl>
    <w:lvl w:ilvl="2" w:tplc="ED928724" w:tentative="1">
      <w:start w:val="1"/>
      <w:numFmt w:val="bullet"/>
      <w:lvlText w:val="-"/>
      <w:lvlJc w:val="left"/>
      <w:pPr>
        <w:tabs>
          <w:tab w:val="num" w:pos="2160"/>
        </w:tabs>
        <w:ind w:left="2160" w:hanging="360"/>
      </w:pPr>
      <w:rPr>
        <w:rFonts w:ascii="Times New Roman" w:hAnsi="Times New Roman" w:hint="default"/>
      </w:rPr>
    </w:lvl>
    <w:lvl w:ilvl="3" w:tplc="0B2CD928" w:tentative="1">
      <w:start w:val="1"/>
      <w:numFmt w:val="bullet"/>
      <w:lvlText w:val="-"/>
      <w:lvlJc w:val="left"/>
      <w:pPr>
        <w:tabs>
          <w:tab w:val="num" w:pos="2880"/>
        </w:tabs>
        <w:ind w:left="2880" w:hanging="360"/>
      </w:pPr>
      <w:rPr>
        <w:rFonts w:ascii="Times New Roman" w:hAnsi="Times New Roman" w:hint="default"/>
      </w:rPr>
    </w:lvl>
    <w:lvl w:ilvl="4" w:tplc="7504A97E" w:tentative="1">
      <w:start w:val="1"/>
      <w:numFmt w:val="bullet"/>
      <w:lvlText w:val="-"/>
      <w:lvlJc w:val="left"/>
      <w:pPr>
        <w:tabs>
          <w:tab w:val="num" w:pos="3600"/>
        </w:tabs>
        <w:ind w:left="3600" w:hanging="360"/>
      </w:pPr>
      <w:rPr>
        <w:rFonts w:ascii="Times New Roman" w:hAnsi="Times New Roman" w:hint="default"/>
      </w:rPr>
    </w:lvl>
    <w:lvl w:ilvl="5" w:tplc="F44CAC9C" w:tentative="1">
      <w:start w:val="1"/>
      <w:numFmt w:val="bullet"/>
      <w:lvlText w:val="-"/>
      <w:lvlJc w:val="left"/>
      <w:pPr>
        <w:tabs>
          <w:tab w:val="num" w:pos="4320"/>
        </w:tabs>
        <w:ind w:left="4320" w:hanging="360"/>
      </w:pPr>
      <w:rPr>
        <w:rFonts w:ascii="Times New Roman" w:hAnsi="Times New Roman" w:hint="default"/>
      </w:rPr>
    </w:lvl>
    <w:lvl w:ilvl="6" w:tplc="80604A62" w:tentative="1">
      <w:start w:val="1"/>
      <w:numFmt w:val="bullet"/>
      <w:lvlText w:val="-"/>
      <w:lvlJc w:val="left"/>
      <w:pPr>
        <w:tabs>
          <w:tab w:val="num" w:pos="5040"/>
        </w:tabs>
        <w:ind w:left="5040" w:hanging="360"/>
      </w:pPr>
      <w:rPr>
        <w:rFonts w:ascii="Times New Roman" w:hAnsi="Times New Roman" w:hint="default"/>
      </w:rPr>
    </w:lvl>
    <w:lvl w:ilvl="7" w:tplc="156C4356" w:tentative="1">
      <w:start w:val="1"/>
      <w:numFmt w:val="bullet"/>
      <w:lvlText w:val="-"/>
      <w:lvlJc w:val="left"/>
      <w:pPr>
        <w:tabs>
          <w:tab w:val="num" w:pos="5760"/>
        </w:tabs>
        <w:ind w:left="5760" w:hanging="360"/>
      </w:pPr>
      <w:rPr>
        <w:rFonts w:ascii="Times New Roman" w:hAnsi="Times New Roman" w:hint="default"/>
      </w:rPr>
    </w:lvl>
    <w:lvl w:ilvl="8" w:tplc="868665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6885FE2"/>
    <w:multiLevelType w:val="hybridMultilevel"/>
    <w:tmpl w:val="4BE6372A"/>
    <w:lvl w:ilvl="0" w:tplc="9BF455C8">
      <w:start w:val="1"/>
      <w:numFmt w:val="bullet"/>
      <w:lvlText w:val="-"/>
      <w:lvlJc w:val="left"/>
      <w:pPr>
        <w:tabs>
          <w:tab w:val="num" w:pos="720"/>
        </w:tabs>
        <w:ind w:left="720" w:hanging="360"/>
      </w:pPr>
      <w:rPr>
        <w:rFonts w:ascii="Times New Roman" w:hAnsi="Times New Roman" w:hint="default"/>
      </w:rPr>
    </w:lvl>
    <w:lvl w:ilvl="1" w:tplc="3F7CFF1E" w:tentative="1">
      <w:start w:val="1"/>
      <w:numFmt w:val="bullet"/>
      <w:lvlText w:val="-"/>
      <w:lvlJc w:val="left"/>
      <w:pPr>
        <w:tabs>
          <w:tab w:val="num" w:pos="1440"/>
        </w:tabs>
        <w:ind w:left="1440" w:hanging="360"/>
      </w:pPr>
      <w:rPr>
        <w:rFonts w:ascii="Times New Roman" w:hAnsi="Times New Roman" w:hint="default"/>
      </w:rPr>
    </w:lvl>
    <w:lvl w:ilvl="2" w:tplc="E2EC229E" w:tentative="1">
      <w:start w:val="1"/>
      <w:numFmt w:val="bullet"/>
      <w:lvlText w:val="-"/>
      <w:lvlJc w:val="left"/>
      <w:pPr>
        <w:tabs>
          <w:tab w:val="num" w:pos="2160"/>
        </w:tabs>
        <w:ind w:left="2160" w:hanging="360"/>
      </w:pPr>
      <w:rPr>
        <w:rFonts w:ascii="Times New Roman" w:hAnsi="Times New Roman" w:hint="default"/>
      </w:rPr>
    </w:lvl>
    <w:lvl w:ilvl="3" w:tplc="4DC4E052" w:tentative="1">
      <w:start w:val="1"/>
      <w:numFmt w:val="bullet"/>
      <w:lvlText w:val="-"/>
      <w:lvlJc w:val="left"/>
      <w:pPr>
        <w:tabs>
          <w:tab w:val="num" w:pos="2880"/>
        </w:tabs>
        <w:ind w:left="2880" w:hanging="360"/>
      </w:pPr>
      <w:rPr>
        <w:rFonts w:ascii="Times New Roman" w:hAnsi="Times New Roman" w:hint="default"/>
      </w:rPr>
    </w:lvl>
    <w:lvl w:ilvl="4" w:tplc="65CCD750" w:tentative="1">
      <w:start w:val="1"/>
      <w:numFmt w:val="bullet"/>
      <w:lvlText w:val="-"/>
      <w:lvlJc w:val="left"/>
      <w:pPr>
        <w:tabs>
          <w:tab w:val="num" w:pos="3600"/>
        </w:tabs>
        <w:ind w:left="3600" w:hanging="360"/>
      </w:pPr>
      <w:rPr>
        <w:rFonts w:ascii="Times New Roman" w:hAnsi="Times New Roman" w:hint="default"/>
      </w:rPr>
    </w:lvl>
    <w:lvl w:ilvl="5" w:tplc="A930025E" w:tentative="1">
      <w:start w:val="1"/>
      <w:numFmt w:val="bullet"/>
      <w:lvlText w:val="-"/>
      <w:lvlJc w:val="left"/>
      <w:pPr>
        <w:tabs>
          <w:tab w:val="num" w:pos="4320"/>
        </w:tabs>
        <w:ind w:left="4320" w:hanging="360"/>
      </w:pPr>
      <w:rPr>
        <w:rFonts w:ascii="Times New Roman" w:hAnsi="Times New Roman" w:hint="default"/>
      </w:rPr>
    </w:lvl>
    <w:lvl w:ilvl="6" w:tplc="1604FF72" w:tentative="1">
      <w:start w:val="1"/>
      <w:numFmt w:val="bullet"/>
      <w:lvlText w:val="-"/>
      <w:lvlJc w:val="left"/>
      <w:pPr>
        <w:tabs>
          <w:tab w:val="num" w:pos="5040"/>
        </w:tabs>
        <w:ind w:left="5040" w:hanging="360"/>
      </w:pPr>
      <w:rPr>
        <w:rFonts w:ascii="Times New Roman" w:hAnsi="Times New Roman" w:hint="default"/>
      </w:rPr>
    </w:lvl>
    <w:lvl w:ilvl="7" w:tplc="65F4C598" w:tentative="1">
      <w:start w:val="1"/>
      <w:numFmt w:val="bullet"/>
      <w:lvlText w:val="-"/>
      <w:lvlJc w:val="left"/>
      <w:pPr>
        <w:tabs>
          <w:tab w:val="num" w:pos="5760"/>
        </w:tabs>
        <w:ind w:left="5760" w:hanging="360"/>
      </w:pPr>
      <w:rPr>
        <w:rFonts w:ascii="Times New Roman" w:hAnsi="Times New Roman" w:hint="default"/>
      </w:rPr>
    </w:lvl>
    <w:lvl w:ilvl="8" w:tplc="DD8AB6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9053EBC"/>
    <w:multiLevelType w:val="multilevel"/>
    <w:tmpl w:val="C8E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A51"/>
    <w:rsid w:val="00005F3C"/>
    <w:rsid w:val="00006976"/>
    <w:rsid w:val="00012147"/>
    <w:rsid w:val="000142D1"/>
    <w:rsid w:val="0002568F"/>
    <w:rsid w:val="0002651B"/>
    <w:rsid w:val="00026A62"/>
    <w:rsid w:val="00026E1C"/>
    <w:rsid w:val="00026E44"/>
    <w:rsid w:val="00036E70"/>
    <w:rsid w:val="000418F3"/>
    <w:rsid w:val="0004301E"/>
    <w:rsid w:val="00046B6B"/>
    <w:rsid w:val="000511F9"/>
    <w:rsid w:val="0005248A"/>
    <w:rsid w:val="00053FCE"/>
    <w:rsid w:val="00057444"/>
    <w:rsid w:val="0006193C"/>
    <w:rsid w:val="00066EB9"/>
    <w:rsid w:val="00067F68"/>
    <w:rsid w:val="00071A85"/>
    <w:rsid w:val="00071B43"/>
    <w:rsid w:val="00075F04"/>
    <w:rsid w:val="00080072"/>
    <w:rsid w:val="0008040C"/>
    <w:rsid w:val="000919D4"/>
    <w:rsid w:val="00097F87"/>
    <w:rsid w:val="000A53CA"/>
    <w:rsid w:val="000A638C"/>
    <w:rsid w:val="000B19F0"/>
    <w:rsid w:val="000B2C2B"/>
    <w:rsid w:val="000C02C2"/>
    <w:rsid w:val="000C2D09"/>
    <w:rsid w:val="000C3532"/>
    <w:rsid w:val="000D08B6"/>
    <w:rsid w:val="000D6557"/>
    <w:rsid w:val="000D7992"/>
    <w:rsid w:val="000E0B53"/>
    <w:rsid w:val="000E0C5C"/>
    <w:rsid w:val="000E475E"/>
    <w:rsid w:val="000E4B4E"/>
    <w:rsid w:val="000F2D50"/>
    <w:rsid w:val="000F2F6E"/>
    <w:rsid w:val="001008DF"/>
    <w:rsid w:val="00100F15"/>
    <w:rsid w:val="0011378C"/>
    <w:rsid w:val="00122101"/>
    <w:rsid w:val="00122913"/>
    <w:rsid w:val="00123877"/>
    <w:rsid w:val="001340CC"/>
    <w:rsid w:val="001427AF"/>
    <w:rsid w:val="00145387"/>
    <w:rsid w:val="00154A1D"/>
    <w:rsid w:val="00156AEA"/>
    <w:rsid w:val="00160CA9"/>
    <w:rsid w:val="00161DD1"/>
    <w:rsid w:val="00173090"/>
    <w:rsid w:val="00175D89"/>
    <w:rsid w:val="00181B8F"/>
    <w:rsid w:val="00181F16"/>
    <w:rsid w:val="0018448B"/>
    <w:rsid w:val="00187FEB"/>
    <w:rsid w:val="001963F2"/>
    <w:rsid w:val="001A1DBD"/>
    <w:rsid w:val="001A709F"/>
    <w:rsid w:val="001A7D7A"/>
    <w:rsid w:val="001B1238"/>
    <w:rsid w:val="001B34F6"/>
    <w:rsid w:val="001B439D"/>
    <w:rsid w:val="001C67DB"/>
    <w:rsid w:val="001D01A1"/>
    <w:rsid w:val="001E4D9D"/>
    <w:rsid w:val="001E4DC8"/>
    <w:rsid w:val="001E73CC"/>
    <w:rsid w:val="001F0C54"/>
    <w:rsid w:val="001F203F"/>
    <w:rsid w:val="001F4774"/>
    <w:rsid w:val="001F5C14"/>
    <w:rsid w:val="00202147"/>
    <w:rsid w:val="00202266"/>
    <w:rsid w:val="00203FE9"/>
    <w:rsid w:val="00205761"/>
    <w:rsid w:val="00205764"/>
    <w:rsid w:val="00211F1A"/>
    <w:rsid w:val="00212F5A"/>
    <w:rsid w:val="0021414D"/>
    <w:rsid w:val="00216359"/>
    <w:rsid w:val="00221941"/>
    <w:rsid w:val="0022428F"/>
    <w:rsid w:val="00224512"/>
    <w:rsid w:val="00224C8B"/>
    <w:rsid w:val="00226C11"/>
    <w:rsid w:val="002312F5"/>
    <w:rsid w:val="0023150F"/>
    <w:rsid w:val="00232D5B"/>
    <w:rsid w:val="00234A7D"/>
    <w:rsid w:val="00241AC6"/>
    <w:rsid w:val="002471F4"/>
    <w:rsid w:val="0024790E"/>
    <w:rsid w:val="00247B18"/>
    <w:rsid w:val="00251E17"/>
    <w:rsid w:val="00252814"/>
    <w:rsid w:val="002568BA"/>
    <w:rsid w:val="00261051"/>
    <w:rsid w:val="0026432E"/>
    <w:rsid w:val="00270A1A"/>
    <w:rsid w:val="00272151"/>
    <w:rsid w:val="00272255"/>
    <w:rsid w:val="00273778"/>
    <w:rsid w:val="002750A2"/>
    <w:rsid w:val="002755A4"/>
    <w:rsid w:val="002773A8"/>
    <w:rsid w:val="00281219"/>
    <w:rsid w:val="00283370"/>
    <w:rsid w:val="00285D62"/>
    <w:rsid w:val="00291162"/>
    <w:rsid w:val="002929E0"/>
    <w:rsid w:val="002936A1"/>
    <w:rsid w:val="00295EAD"/>
    <w:rsid w:val="002A419E"/>
    <w:rsid w:val="002A4E83"/>
    <w:rsid w:val="002B3E63"/>
    <w:rsid w:val="002B5AE4"/>
    <w:rsid w:val="002B7065"/>
    <w:rsid w:val="002C0F6E"/>
    <w:rsid w:val="002C5906"/>
    <w:rsid w:val="002C7D68"/>
    <w:rsid w:val="002D3AE3"/>
    <w:rsid w:val="002D79C9"/>
    <w:rsid w:val="002E05CB"/>
    <w:rsid w:val="002E1A4A"/>
    <w:rsid w:val="002E3947"/>
    <w:rsid w:val="002E4E09"/>
    <w:rsid w:val="002E77B2"/>
    <w:rsid w:val="002F399C"/>
    <w:rsid w:val="002F55A3"/>
    <w:rsid w:val="002F6F61"/>
    <w:rsid w:val="002F7F48"/>
    <w:rsid w:val="00307A4E"/>
    <w:rsid w:val="00310313"/>
    <w:rsid w:val="00323493"/>
    <w:rsid w:val="00323E9E"/>
    <w:rsid w:val="00330131"/>
    <w:rsid w:val="00342213"/>
    <w:rsid w:val="00344CB3"/>
    <w:rsid w:val="00351229"/>
    <w:rsid w:val="00355886"/>
    <w:rsid w:val="00362E1B"/>
    <w:rsid w:val="00363D3A"/>
    <w:rsid w:val="00365566"/>
    <w:rsid w:val="0036607F"/>
    <w:rsid w:val="0037060B"/>
    <w:rsid w:val="00370F1D"/>
    <w:rsid w:val="0037543D"/>
    <w:rsid w:val="00381491"/>
    <w:rsid w:val="00381C83"/>
    <w:rsid w:val="003850C6"/>
    <w:rsid w:val="003911BD"/>
    <w:rsid w:val="0039337B"/>
    <w:rsid w:val="003953CD"/>
    <w:rsid w:val="003A0F37"/>
    <w:rsid w:val="003A35C6"/>
    <w:rsid w:val="003A3C1D"/>
    <w:rsid w:val="003A7C4A"/>
    <w:rsid w:val="003B2576"/>
    <w:rsid w:val="003B3116"/>
    <w:rsid w:val="003B5DF7"/>
    <w:rsid w:val="003B6566"/>
    <w:rsid w:val="003C07B8"/>
    <w:rsid w:val="003C1332"/>
    <w:rsid w:val="003C363D"/>
    <w:rsid w:val="003C45A7"/>
    <w:rsid w:val="003C4B19"/>
    <w:rsid w:val="003D1368"/>
    <w:rsid w:val="003D41C1"/>
    <w:rsid w:val="003D51D6"/>
    <w:rsid w:val="003D5856"/>
    <w:rsid w:val="003D5B5B"/>
    <w:rsid w:val="003E20E3"/>
    <w:rsid w:val="003E5754"/>
    <w:rsid w:val="003E736D"/>
    <w:rsid w:val="003F359D"/>
    <w:rsid w:val="003F6AA8"/>
    <w:rsid w:val="00407A68"/>
    <w:rsid w:val="00411797"/>
    <w:rsid w:val="00414124"/>
    <w:rsid w:val="00414D11"/>
    <w:rsid w:val="00416517"/>
    <w:rsid w:val="00421AF7"/>
    <w:rsid w:val="00426EEC"/>
    <w:rsid w:val="00431915"/>
    <w:rsid w:val="004369BC"/>
    <w:rsid w:val="0043789C"/>
    <w:rsid w:val="00440ABF"/>
    <w:rsid w:val="00441308"/>
    <w:rsid w:val="00443B11"/>
    <w:rsid w:val="00445848"/>
    <w:rsid w:val="004556C8"/>
    <w:rsid w:val="00457389"/>
    <w:rsid w:val="00465C1C"/>
    <w:rsid w:val="00472577"/>
    <w:rsid w:val="00475693"/>
    <w:rsid w:val="00475E5F"/>
    <w:rsid w:val="00476DB5"/>
    <w:rsid w:val="00481346"/>
    <w:rsid w:val="00482381"/>
    <w:rsid w:val="004838AD"/>
    <w:rsid w:val="004854E5"/>
    <w:rsid w:val="00486534"/>
    <w:rsid w:val="00490E74"/>
    <w:rsid w:val="00492EBD"/>
    <w:rsid w:val="004979AD"/>
    <w:rsid w:val="00497E0E"/>
    <w:rsid w:val="004A0815"/>
    <w:rsid w:val="004B424A"/>
    <w:rsid w:val="004C05B7"/>
    <w:rsid w:val="004C4FBA"/>
    <w:rsid w:val="004C5E3C"/>
    <w:rsid w:val="004D042B"/>
    <w:rsid w:val="004D1E54"/>
    <w:rsid w:val="004D29DF"/>
    <w:rsid w:val="004D3C93"/>
    <w:rsid w:val="004D43DC"/>
    <w:rsid w:val="004E161B"/>
    <w:rsid w:val="004E1DB5"/>
    <w:rsid w:val="004E1E9C"/>
    <w:rsid w:val="004E4C4F"/>
    <w:rsid w:val="004E5C48"/>
    <w:rsid w:val="004F2AD6"/>
    <w:rsid w:val="004F4770"/>
    <w:rsid w:val="004F50B7"/>
    <w:rsid w:val="00503209"/>
    <w:rsid w:val="00510CD4"/>
    <w:rsid w:val="00514DD6"/>
    <w:rsid w:val="00520794"/>
    <w:rsid w:val="00524723"/>
    <w:rsid w:val="00525035"/>
    <w:rsid w:val="0052552E"/>
    <w:rsid w:val="0054078D"/>
    <w:rsid w:val="0055001E"/>
    <w:rsid w:val="005504A4"/>
    <w:rsid w:val="00551278"/>
    <w:rsid w:val="0055545B"/>
    <w:rsid w:val="00555CFD"/>
    <w:rsid w:val="005572BF"/>
    <w:rsid w:val="00563334"/>
    <w:rsid w:val="00563360"/>
    <w:rsid w:val="00577897"/>
    <w:rsid w:val="0058276A"/>
    <w:rsid w:val="00582FA1"/>
    <w:rsid w:val="0058575F"/>
    <w:rsid w:val="005A0FEA"/>
    <w:rsid w:val="005A28AD"/>
    <w:rsid w:val="005A2B7F"/>
    <w:rsid w:val="005A3677"/>
    <w:rsid w:val="005A7B15"/>
    <w:rsid w:val="005B0D4D"/>
    <w:rsid w:val="005C396C"/>
    <w:rsid w:val="005C41AA"/>
    <w:rsid w:val="005C45FF"/>
    <w:rsid w:val="005C561A"/>
    <w:rsid w:val="005C692D"/>
    <w:rsid w:val="005D16F7"/>
    <w:rsid w:val="005D545E"/>
    <w:rsid w:val="005E1529"/>
    <w:rsid w:val="005E2B7C"/>
    <w:rsid w:val="005E5D02"/>
    <w:rsid w:val="005F5BAA"/>
    <w:rsid w:val="00605C9F"/>
    <w:rsid w:val="00605DE5"/>
    <w:rsid w:val="00607FB6"/>
    <w:rsid w:val="00610D1C"/>
    <w:rsid w:val="00610EFC"/>
    <w:rsid w:val="00617F19"/>
    <w:rsid w:val="00623C18"/>
    <w:rsid w:val="006315B9"/>
    <w:rsid w:val="00632F33"/>
    <w:rsid w:val="006363C5"/>
    <w:rsid w:val="00637E1F"/>
    <w:rsid w:val="00641528"/>
    <w:rsid w:val="00643207"/>
    <w:rsid w:val="00644089"/>
    <w:rsid w:val="0064604C"/>
    <w:rsid w:val="0065258B"/>
    <w:rsid w:val="00654953"/>
    <w:rsid w:val="00655B61"/>
    <w:rsid w:val="0066164B"/>
    <w:rsid w:val="00661FB7"/>
    <w:rsid w:val="006652FD"/>
    <w:rsid w:val="006711DD"/>
    <w:rsid w:val="006719A6"/>
    <w:rsid w:val="00675CB8"/>
    <w:rsid w:val="00680EEB"/>
    <w:rsid w:val="00681489"/>
    <w:rsid w:val="00681BC5"/>
    <w:rsid w:val="00683E22"/>
    <w:rsid w:val="00685531"/>
    <w:rsid w:val="00694146"/>
    <w:rsid w:val="006974C0"/>
    <w:rsid w:val="00697A84"/>
    <w:rsid w:val="006A0E6A"/>
    <w:rsid w:val="006A3E59"/>
    <w:rsid w:val="006C078F"/>
    <w:rsid w:val="006C4B85"/>
    <w:rsid w:val="006D1C48"/>
    <w:rsid w:val="006D5614"/>
    <w:rsid w:val="006E1607"/>
    <w:rsid w:val="006E231E"/>
    <w:rsid w:val="006F18D3"/>
    <w:rsid w:val="006F6E4A"/>
    <w:rsid w:val="006F6F3E"/>
    <w:rsid w:val="00701962"/>
    <w:rsid w:val="007034EA"/>
    <w:rsid w:val="00705170"/>
    <w:rsid w:val="00705635"/>
    <w:rsid w:val="007107B9"/>
    <w:rsid w:val="00711893"/>
    <w:rsid w:val="007119B0"/>
    <w:rsid w:val="00713838"/>
    <w:rsid w:val="00714F09"/>
    <w:rsid w:val="007276DE"/>
    <w:rsid w:val="00731C1E"/>
    <w:rsid w:val="00740886"/>
    <w:rsid w:val="007419FC"/>
    <w:rsid w:val="007519A9"/>
    <w:rsid w:val="007563F2"/>
    <w:rsid w:val="0076115B"/>
    <w:rsid w:val="007620D3"/>
    <w:rsid w:val="00765382"/>
    <w:rsid w:val="0077333B"/>
    <w:rsid w:val="00776BA0"/>
    <w:rsid w:val="00782859"/>
    <w:rsid w:val="0078356B"/>
    <w:rsid w:val="00784149"/>
    <w:rsid w:val="00785D9F"/>
    <w:rsid w:val="007A1630"/>
    <w:rsid w:val="007A3207"/>
    <w:rsid w:val="007B250F"/>
    <w:rsid w:val="007B3975"/>
    <w:rsid w:val="007B7F86"/>
    <w:rsid w:val="007D66E0"/>
    <w:rsid w:val="007E2567"/>
    <w:rsid w:val="007E460E"/>
    <w:rsid w:val="007E596E"/>
    <w:rsid w:val="007F2EAE"/>
    <w:rsid w:val="007F3EBA"/>
    <w:rsid w:val="007F7100"/>
    <w:rsid w:val="00805426"/>
    <w:rsid w:val="008137F2"/>
    <w:rsid w:val="00822070"/>
    <w:rsid w:val="00826D67"/>
    <w:rsid w:val="0083216F"/>
    <w:rsid w:val="0083359F"/>
    <w:rsid w:val="00834BEA"/>
    <w:rsid w:val="00835D7C"/>
    <w:rsid w:val="008361F4"/>
    <w:rsid w:val="008371D4"/>
    <w:rsid w:val="008431BE"/>
    <w:rsid w:val="0084340D"/>
    <w:rsid w:val="00844A2D"/>
    <w:rsid w:val="00844DDD"/>
    <w:rsid w:val="00852FDF"/>
    <w:rsid w:val="00856C63"/>
    <w:rsid w:val="008575C0"/>
    <w:rsid w:val="00862AF4"/>
    <w:rsid w:val="00862EA2"/>
    <w:rsid w:val="0087348C"/>
    <w:rsid w:val="00875C9C"/>
    <w:rsid w:val="00885326"/>
    <w:rsid w:val="00890A93"/>
    <w:rsid w:val="008912C1"/>
    <w:rsid w:val="00893186"/>
    <w:rsid w:val="0089644D"/>
    <w:rsid w:val="008B07AE"/>
    <w:rsid w:val="008B219B"/>
    <w:rsid w:val="008B3EE1"/>
    <w:rsid w:val="008B691B"/>
    <w:rsid w:val="008C41FC"/>
    <w:rsid w:val="008C4964"/>
    <w:rsid w:val="008C527C"/>
    <w:rsid w:val="008C6E1A"/>
    <w:rsid w:val="008D31E0"/>
    <w:rsid w:val="008D34FE"/>
    <w:rsid w:val="008D633F"/>
    <w:rsid w:val="008D6E94"/>
    <w:rsid w:val="008D7147"/>
    <w:rsid w:val="008E7EEF"/>
    <w:rsid w:val="008F3DBA"/>
    <w:rsid w:val="008F4EE4"/>
    <w:rsid w:val="00902682"/>
    <w:rsid w:val="00903C9D"/>
    <w:rsid w:val="00906CDB"/>
    <w:rsid w:val="009153C0"/>
    <w:rsid w:val="00916BC8"/>
    <w:rsid w:val="0092229C"/>
    <w:rsid w:val="0093009D"/>
    <w:rsid w:val="00934B98"/>
    <w:rsid w:val="00941541"/>
    <w:rsid w:val="00941F76"/>
    <w:rsid w:val="009517D5"/>
    <w:rsid w:val="00953607"/>
    <w:rsid w:val="009556F9"/>
    <w:rsid w:val="00962EE0"/>
    <w:rsid w:val="00972BE2"/>
    <w:rsid w:val="00980F24"/>
    <w:rsid w:val="00981672"/>
    <w:rsid w:val="00981A40"/>
    <w:rsid w:val="009857EE"/>
    <w:rsid w:val="00993249"/>
    <w:rsid w:val="009934FC"/>
    <w:rsid w:val="009959C8"/>
    <w:rsid w:val="009A2A65"/>
    <w:rsid w:val="009B4F53"/>
    <w:rsid w:val="009B6066"/>
    <w:rsid w:val="009C3172"/>
    <w:rsid w:val="009C48C3"/>
    <w:rsid w:val="009D02FF"/>
    <w:rsid w:val="009D2A3A"/>
    <w:rsid w:val="009D3BCC"/>
    <w:rsid w:val="009D4091"/>
    <w:rsid w:val="009D510F"/>
    <w:rsid w:val="009D77CB"/>
    <w:rsid w:val="009D7D32"/>
    <w:rsid w:val="009D7FE6"/>
    <w:rsid w:val="009E0EDA"/>
    <w:rsid w:val="009E43ED"/>
    <w:rsid w:val="009E452F"/>
    <w:rsid w:val="009E7F35"/>
    <w:rsid w:val="009F1D23"/>
    <w:rsid w:val="009F1FB2"/>
    <w:rsid w:val="009F4B85"/>
    <w:rsid w:val="009F6C95"/>
    <w:rsid w:val="00A00485"/>
    <w:rsid w:val="00A05FC6"/>
    <w:rsid w:val="00A13592"/>
    <w:rsid w:val="00A14A64"/>
    <w:rsid w:val="00A21E53"/>
    <w:rsid w:val="00A256A3"/>
    <w:rsid w:val="00A30639"/>
    <w:rsid w:val="00A3096E"/>
    <w:rsid w:val="00A31C9B"/>
    <w:rsid w:val="00A356F3"/>
    <w:rsid w:val="00A45B20"/>
    <w:rsid w:val="00A468BE"/>
    <w:rsid w:val="00A55645"/>
    <w:rsid w:val="00A6685E"/>
    <w:rsid w:val="00A742B0"/>
    <w:rsid w:val="00A75B2B"/>
    <w:rsid w:val="00A82CCB"/>
    <w:rsid w:val="00A830F8"/>
    <w:rsid w:val="00A855EF"/>
    <w:rsid w:val="00A86137"/>
    <w:rsid w:val="00A872B5"/>
    <w:rsid w:val="00A91261"/>
    <w:rsid w:val="00A918BA"/>
    <w:rsid w:val="00A92C8B"/>
    <w:rsid w:val="00A954C1"/>
    <w:rsid w:val="00A9621B"/>
    <w:rsid w:val="00A9683C"/>
    <w:rsid w:val="00A973BD"/>
    <w:rsid w:val="00AA16AF"/>
    <w:rsid w:val="00AA7737"/>
    <w:rsid w:val="00AB09A8"/>
    <w:rsid w:val="00AB1A9C"/>
    <w:rsid w:val="00AB6924"/>
    <w:rsid w:val="00AB7D9D"/>
    <w:rsid w:val="00AC1E62"/>
    <w:rsid w:val="00AC2A60"/>
    <w:rsid w:val="00AD54F0"/>
    <w:rsid w:val="00AD6E76"/>
    <w:rsid w:val="00AE0F93"/>
    <w:rsid w:val="00AE1787"/>
    <w:rsid w:val="00AE5E9E"/>
    <w:rsid w:val="00AF32A9"/>
    <w:rsid w:val="00AF380C"/>
    <w:rsid w:val="00AF6877"/>
    <w:rsid w:val="00B11B54"/>
    <w:rsid w:val="00B16DCB"/>
    <w:rsid w:val="00B211F8"/>
    <w:rsid w:val="00B21D8E"/>
    <w:rsid w:val="00B23FA1"/>
    <w:rsid w:val="00B3403B"/>
    <w:rsid w:val="00B3704A"/>
    <w:rsid w:val="00B4112C"/>
    <w:rsid w:val="00B4482C"/>
    <w:rsid w:val="00B44B50"/>
    <w:rsid w:val="00B462D7"/>
    <w:rsid w:val="00B479B5"/>
    <w:rsid w:val="00B615D1"/>
    <w:rsid w:val="00B6415D"/>
    <w:rsid w:val="00B67B88"/>
    <w:rsid w:val="00B716C6"/>
    <w:rsid w:val="00B75CA0"/>
    <w:rsid w:val="00B84EA5"/>
    <w:rsid w:val="00B862C0"/>
    <w:rsid w:val="00B90839"/>
    <w:rsid w:val="00B908F5"/>
    <w:rsid w:val="00B97364"/>
    <w:rsid w:val="00BA1A2F"/>
    <w:rsid w:val="00BA1EC1"/>
    <w:rsid w:val="00BA339B"/>
    <w:rsid w:val="00BA3A51"/>
    <w:rsid w:val="00BA5614"/>
    <w:rsid w:val="00BB11E0"/>
    <w:rsid w:val="00BB3B72"/>
    <w:rsid w:val="00BB6B67"/>
    <w:rsid w:val="00BB6FA9"/>
    <w:rsid w:val="00BB7B46"/>
    <w:rsid w:val="00BC0668"/>
    <w:rsid w:val="00BC3508"/>
    <w:rsid w:val="00BC4FA1"/>
    <w:rsid w:val="00BD0A32"/>
    <w:rsid w:val="00BD43D4"/>
    <w:rsid w:val="00BF0750"/>
    <w:rsid w:val="00BF0C2C"/>
    <w:rsid w:val="00BF7255"/>
    <w:rsid w:val="00C01EA2"/>
    <w:rsid w:val="00C23B2D"/>
    <w:rsid w:val="00C23C1B"/>
    <w:rsid w:val="00C25372"/>
    <w:rsid w:val="00C26206"/>
    <w:rsid w:val="00C32BC8"/>
    <w:rsid w:val="00C353D1"/>
    <w:rsid w:val="00C36A7A"/>
    <w:rsid w:val="00C40D38"/>
    <w:rsid w:val="00C47119"/>
    <w:rsid w:val="00C4739B"/>
    <w:rsid w:val="00C474AC"/>
    <w:rsid w:val="00C509B5"/>
    <w:rsid w:val="00C5494A"/>
    <w:rsid w:val="00C5525B"/>
    <w:rsid w:val="00C576DD"/>
    <w:rsid w:val="00C57EB3"/>
    <w:rsid w:val="00C60F08"/>
    <w:rsid w:val="00C809FC"/>
    <w:rsid w:val="00C812B3"/>
    <w:rsid w:val="00C82FA2"/>
    <w:rsid w:val="00C86886"/>
    <w:rsid w:val="00C86E3A"/>
    <w:rsid w:val="00C914D1"/>
    <w:rsid w:val="00CA0FC1"/>
    <w:rsid w:val="00CA1CDB"/>
    <w:rsid w:val="00CB253F"/>
    <w:rsid w:val="00CB5EE7"/>
    <w:rsid w:val="00CC093B"/>
    <w:rsid w:val="00CC09EE"/>
    <w:rsid w:val="00CC1415"/>
    <w:rsid w:val="00CC75D4"/>
    <w:rsid w:val="00CD08DA"/>
    <w:rsid w:val="00CD64FE"/>
    <w:rsid w:val="00CD783D"/>
    <w:rsid w:val="00CE30A0"/>
    <w:rsid w:val="00CE3DDF"/>
    <w:rsid w:val="00CF2416"/>
    <w:rsid w:val="00CF69DD"/>
    <w:rsid w:val="00D05C86"/>
    <w:rsid w:val="00D117C5"/>
    <w:rsid w:val="00D21762"/>
    <w:rsid w:val="00D21FA0"/>
    <w:rsid w:val="00D37118"/>
    <w:rsid w:val="00D4067D"/>
    <w:rsid w:val="00D41534"/>
    <w:rsid w:val="00D4357E"/>
    <w:rsid w:val="00D5091D"/>
    <w:rsid w:val="00D63CD8"/>
    <w:rsid w:val="00D6767C"/>
    <w:rsid w:val="00D74737"/>
    <w:rsid w:val="00D772AC"/>
    <w:rsid w:val="00D8026E"/>
    <w:rsid w:val="00D84D35"/>
    <w:rsid w:val="00D869C6"/>
    <w:rsid w:val="00D91F58"/>
    <w:rsid w:val="00D9297D"/>
    <w:rsid w:val="00D94D14"/>
    <w:rsid w:val="00DA1553"/>
    <w:rsid w:val="00DA29AB"/>
    <w:rsid w:val="00DA2FFB"/>
    <w:rsid w:val="00DA3905"/>
    <w:rsid w:val="00DB1882"/>
    <w:rsid w:val="00DB4389"/>
    <w:rsid w:val="00DB7B28"/>
    <w:rsid w:val="00DC1B33"/>
    <w:rsid w:val="00DC4B4E"/>
    <w:rsid w:val="00DC56AF"/>
    <w:rsid w:val="00DC6050"/>
    <w:rsid w:val="00DD016D"/>
    <w:rsid w:val="00DD1635"/>
    <w:rsid w:val="00DD1F1C"/>
    <w:rsid w:val="00DD3B30"/>
    <w:rsid w:val="00DD44C3"/>
    <w:rsid w:val="00DE086D"/>
    <w:rsid w:val="00DE61CC"/>
    <w:rsid w:val="00DE69A9"/>
    <w:rsid w:val="00DF09FF"/>
    <w:rsid w:val="00DF376C"/>
    <w:rsid w:val="00E020A8"/>
    <w:rsid w:val="00E04B0D"/>
    <w:rsid w:val="00E11E7F"/>
    <w:rsid w:val="00E1532C"/>
    <w:rsid w:val="00E15BFE"/>
    <w:rsid w:val="00E32AAC"/>
    <w:rsid w:val="00E34DE0"/>
    <w:rsid w:val="00E3703B"/>
    <w:rsid w:val="00E40508"/>
    <w:rsid w:val="00E41DC8"/>
    <w:rsid w:val="00E47104"/>
    <w:rsid w:val="00E47168"/>
    <w:rsid w:val="00E52C3D"/>
    <w:rsid w:val="00E60CF7"/>
    <w:rsid w:val="00E74675"/>
    <w:rsid w:val="00E77327"/>
    <w:rsid w:val="00E833D7"/>
    <w:rsid w:val="00E8393E"/>
    <w:rsid w:val="00E83E52"/>
    <w:rsid w:val="00E86C5E"/>
    <w:rsid w:val="00E8791D"/>
    <w:rsid w:val="00E90F68"/>
    <w:rsid w:val="00E91607"/>
    <w:rsid w:val="00E93C12"/>
    <w:rsid w:val="00E9699A"/>
    <w:rsid w:val="00EA29B2"/>
    <w:rsid w:val="00EA45C5"/>
    <w:rsid w:val="00ED0181"/>
    <w:rsid w:val="00ED27F4"/>
    <w:rsid w:val="00ED530C"/>
    <w:rsid w:val="00EF3209"/>
    <w:rsid w:val="00F0203E"/>
    <w:rsid w:val="00F02547"/>
    <w:rsid w:val="00F027F5"/>
    <w:rsid w:val="00F05C8A"/>
    <w:rsid w:val="00F10FFE"/>
    <w:rsid w:val="00F12A66"/>
    <w:rsid w:val="00F13A03"/>
    <w:rsid w:val="00F175D6"/>
    <w:rsid w:val="00F211B0"/>
    <w:rsid w:val="00F21ADD"/>
    <w:rsid w:val="00F24122"/>
    <w:rsid w:val="00F27232"/>
    <w:rsid w:val="00F312E5"/>
    <w:rsid w:val="00F340F0"/>
    <w:rsid w:val="00F36204"/>
    <w:rsid w:val="00F418A3"/>
    <w:rsid w:val="00F41CAF"/>
    <w:rsid w:val="00F42FD8"/>
    <w:rsid w:val="00F473FA"/>
    <w:rsid w:val="00F57873"/>
    <w:rsid w:val="00F677C7"/>
    <w:rsid w:val="00F67D7F"/>
    <w:rsid w:val="00F716FB"/>
    <w:rsid w:val="00F71803"/>
    <w:rsid w:val="00F732B4"/>
    <w:rsid w:val="00F73EF3"/>
    <w:rsid w:val="00F76B63"/>
    <w:rsid w:val="00F77108"/>
    <w:rsid w:val="00F8136A"/>
    <w:rsid w:val="00F8342D"/>
    <w:rsid w:val="00F83C0B"/>
    <w:rsid w:val="00F84DE1"/>
    <w:rsid w:val="00F8754E"/>
    <w:rsid w:val="00F8784C"/>
    <w:rsid w:val="00F87D92"/>
    <w:rsid w:val="00F91731"/>
    <w:rsid w:val="00F92EA6"/>
    <w:rsid w:val="00FA29BB"/>
    <w:rsid w:val="00FA79BA"/>
    <w:rsid w:val="00FB0942"/>
    <w:rsid w:val="00FB22CC"/>
    <w:rsid w:val="00FC3EB2"/>
    <w:rsid w:val="00FC47D4"/>
    <w:rsid w:val="00FD149B"/>
    <w:rsid w:val="00FD2E3F"/>
    <w:rsid w:val="00FD314F"/>
    <w:rsid w:val="00FE0C3D"/>
    <w:rsid w:val="00FE5BB7"/>
    <w:rsid w:val="00FE7B28"/>
    <w:rsid w:val="00FF04E8"/>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68BD"/>
  <w15:docId w15:val="{706579BE-50CF-4A5C-9D4A-86E6B274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F677C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текст"/>
    <w:basedOn w:val="a"/>
    <w:link w:val="a4"/>
    <w:uiPriority w:val="99"/>
    <w:rsid w:val="00DA2FFB"/>
    <w:pPr>
      <w:widowControl w:val="0"/>
      <w:autoSpaceDE w:val="0"/>
      <w:autoSpaceDN w:val="0"/>
      <w:adjustRightInd w:val="0"/>
      <w:spacing w:after="0" w:line="240" w:lineRule="auto"/>
      <w:ind w:firstLine="567"/>
      <w:jc w:val="both"/>
    </w:pPr>
    <w:rPr>
      <w:rFonts w:ascii="Times New Roman" w:eastAsia="Times New Roman" w:hAnsi="Times New Roman"/>
      <w:sz w:val="28"/>
      <w:szCs w:val="28"/>
    </w:rPr>
  </w:style>
  <w:style w:type="character" w:customStyle="1" w:styleId="a4">
    <w:name w:val="Основной текст Знак"/>
    <w:aliases w:val="Основной Знак,текст Знак"/>
    <w:link w:val="a3"/>
    <w:uiPriority w:val="99"/>
    <w:rsid w:val="00DA2FFB"/>
    <w:rPr>
      <w:rFonts w:ascii="Times New Roman" w:eastAsia="Times New Roman" w:hAnsi="Times New Roman"/>
      <w:sz w:val="28"/>
      <w:szCs w:val="28"/>
    </w:rPr>
  </w:style>
  <w:style w:type="paragraph" w:styleId="21">
    <w:name w:val="Body Text 2"/>
    <w:basedOn w:val="a"/>
    <w:link w:val="22"/>
    <w:unhideWhenUsed/>
    <w:rsid w:val="00F92EA6"/>
    <w:pPr>
      <w:spacing w:after="120" w:line="480" w:lineRule="auto"/>
    </w:pPr>
    <w:rPr>
      <w:rFonts w:ascii="Times New Roman" w:eastAsia="Times New Roman" w:hAnsi="Times New Roman"/>
      <w:sz w:val="24"/>
      <w:szCs w:val="24"/>
    </w:rPr>
  </w:style>
  <w:style w:type="character" w:customStyle="1" w:styleId="22">
    <w:name w:val="Основной текст 2 Знак"/>
    <w:link w:val="21"/>
    <w:rsid w:val="00F92EA6"/>
    <w:rPr>
      <w:rFonts w:ascii="Times New Roman" w:eastAsia="Times New Roman" w:hAnsi="Times New Roman"/>
      <w:sz w:val="24"/>
      <w:szCs w:val="24"/>
    </w:rPr>
  </w:style>
  <w:style w:type="paragraph" w:customStyle="1" w:styleId="western">
    <w:name w:val="western"/>
    <w:basedOn w:val="a"/>
    <w:rsid w:val="00981A40"/>
    <w:pPr>
      <w:spacing w:before="100" w:beforeAutospacing="1" w:after="115" w:line="240" w:lineRule="auto"/>
    </w:pPr>
    <w:rPr>
      <w:rFonts w:ascii="Times New Roman" w:eastAsia="Times New Roman" w:hAnsi="Times New Roman"/>
      <w:color w:val="000000"/>
      <w:sz w:val="24"/>
      <w:szCs w:val="24"/>
      <w:lang w:eastAsia="ru-RU"/>
    </w:rPr>
  </w:style>
  <w:style w:type="paragraph" w:styleId="a5">
    <w:name w:val="header"/>
    <w:basedOn w:val="a"/>
    <w:link w:val="a6"/>
    <w:uiPriority w:val="99"/>
    <w:unhideWhenUsed/>
    <w:rsid w:val="002929E0"/>
    <w:pPr>
      <w:tabs>
        <w:tab w:val="center" w:pos="4677"/>
        <w:tab w:val="right" w:pos="9355"/>
      </w:tabs>
    </w:pPr>
  </w:style>
  <w:style w:type="character" w:customStyle="1" w:styleId="a6">
    <w:name w:val="Верхний колонтитул Знак"/>
    <w:link w:val="a5"/>
    <w:uiPriority w:val="99"/>
    <w:rsid w:val="002929E0"/>
    <w:rPr>
      <w:sz w:val="22"/>
      <w:szCs w:val="22"/>
      <w:lang w:eastAsia="en-US"/>
    </w:rPr>
  </w:style>
  <w:style w:type="paragraph" w:styleId="a7">
    <w:name w:val="footer"/>
    <w:basedOn w:val="a"/>
    <w:link w:val="a8"/>
    <w:uiPriority w:val="99"/>
    <w:unhideWhenUsed/>
    <w:rsid w:val="002929E0"/>
    <w:pPr>
      <w:tabs>
        <w:tab w:val="center" w:pos="4677"/>
        <w:tab w:val="right" w:pos="9355"/>
      </w:tabs>
    </w:pPr>
  </w:style>
  <w:style w:type="character" w:customStyle="1" w:styleId="a8">
    <w:name w:val="Нижний колонтитул Знак"/>
    <w:link w:val="a7"/>
    <w:uiPriority w:val="99"/>
    <w:rsid w:val="002929E0"/>
    <w:rPr>
      <w:sz w:val="22"/>
      <w:szCs w:val="22"/>
      <w:lang w:eastAsia="en-US"/>
    </w:rPr>
  </w:style>
  <w:style w:type="paragraph" w:styleId="a9">
    <w:name w:val="Body Text Indent"/>
    <w:basedOn w:val="a"/>
    <w:link w:val="aa"/>
    <w:uiPriority w:val="99"/>
    <w:semiHidden/>
    <w:unhideWhenUsed/>
    <w:rsid w:val="005C45FF"/>
    <w:pPr>
      <w:spacing w:after="120"/>
      <w:ind w:left="283"/>
    </w:pPr>
  </w:style>
  <w:style w:type="character" w:customStyle="1" w:styleId="aa">
    <w:name w:val="Основной текст с отступом Знак"/>
    <w:link w:val="a9"/>
    <w:uiPriority w:val="99"/>
    <w:semiHidden/>
    <w:rsid w:val="005C45FF"/>
    <w:rPr>
      <w:sz w:val="22"/>
      <w:szCs w:val="22"/>
      <w:lang w:eastAsia="en-US"/>
    </w:rPr>
  </w:style>
  <w:style w:type="character" w:styleId="ab">
    <w:name w:val="Hyperlink"/>
    <w:rsid w:val="005C45FF"/>
    <w:rPr>
      <w:color w:val="0000FF"/>
      <w:u w:val="single"/>
    </w:rPr>
  </w:style>
  <w:style w:type="paragraph" w:customStyle="1" w:styleId="ac">
    <w:name w:val="Сведения об авторах"/>
    <w:basedOn w:val="a"/>
    <w:rsid w:val="005C45FF"/>
    <w:pPr>
      <w:spacing w:after="0" w:line="240" w:lineRule="auto"/>
      <w:ind w:firstLine="386"/>
      <w:jc w:val="both"/>
    </w:pPr>
    <w:rPr>
      <w:rFonts w:ascii="Times New Roman" w:eastAsia="Times New Roman" w:hAnsi="Times New Roman"/>
      <w:sz w:val="20"/>
      <w:szCs w:val="20"/>
      <w:lang w:eastAsia="ru-RU"/>
    </w:rPr>
  </w:style>
  <w:style w:type="character" w:customStyle="1" w:styleId="ad">
    <w:name w:val="Основной текст_"/>
    <w:link w:val="4"/>
    <w:rsid w:val="001B439D"/>
    <w:rPr>
      <w:rFonts w:ascii="Times New Roman" w:eastAsia="Times New Roman" w:hAnsi="Times New Roman"/>
      <w:sz w:val="27"/>
      <w:szCs w:val="27"/>
      <w:shd w:val="clear" w:color="auto" w:fill="FFFFFF"/>
    </w:rPr>
  </w:style>
  <w:style w:type="paragraph" w:customStyle="1" w:styleId="4">
    <w:name w:val="Основной текст4"/>
    <w:basedOn w:val="a"/>
    <w:link w:val="ad"/>
    <w:rsid w:val="001B439D"/>
    <w:pPr>
      <w:widowControl w:val="0"/>
      <w:shd w:val="clear" w:color="auto" w:fill="FFFFFF"/>
      <w:spacing w:before="600" w:after="0" w:line="312" w:lineRule="exact"/>
      <w:jc w:val="both"/>
    </w:pPr>
    <w:rPr>
      <w:rFonts w:ascii="Times New Roman" w:eastAsia="Times New Roman" w:hAnsi="Times New Roman"/>
      <w:sz w:val="27"/>
      <w:szCs w:val="27"/>
      <w:lang w:eastAsia="ru-RU"/>
    </w:rPr>
  </w:style>
  <w:style w:type="paragraph" w:styleId="ae">
    <w:name w:val="Normal (Web)"/>
    <w:basedOn w:val="a"/>
    <w:uiPriority w:val="99"/>
    <w:unhideWhenUsed/>
    <w:rsid w:val="007119B0"/>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nhideWhenUsed/>
    <w:rsid w:val="00F24122"/>
    <w:pPr>
      <w:spacing w:after="120" w:line="480" w:lineRule="auto"/>
      <w:ind w:left="283"/>
    </w:pPr>
    <w:rPr>
      <w:rFonts w:eastAsia="Times New Roman"/>
      <w:lang w:eastAsia="ru-RU"/>
    </w:rPr>
  </w:style>
  <w:style w:type="character" w:customStyle="1" w:styleId="24">
    <w:name w:val="Основной текст с отступом 2 Знак"/>
    <w:link w:val="23"/>
    <w:rsid w:val="00F24122"/>
    <w:rPr>
      <w:rFonts w:eastAsia="Times New Roman"/>
      <w:sz w:val="22"/>
      <w:szCs w:val="22"/>
    </w:rPr>
  </w:style>
  <w:style w:type="paragraph" w:customStyle="1" w:styleId="1">
    <w:name w:val="Обычный1"/>
    <w:link w:val="Normal1"/>
    <w:rsid w:val="001340CC"/>
    <w:pPr>
      <w:widowControl w:val="0"/>
    </w:pPr>
    <w:rPr>
      <w:rFonts w:ascii="Arial" w:eastAsia="Times New Roman" w:hAnsi="Arial"/>
      <w:snapToGrid w:val="0"/>
      <w:sz w:val="28"/>
    </w:rPr>
  </w:style>
  <w:style w:type="character" w:customStyle="1" w:styleId="Normal1">
    <w:name w:val="Normal Знак1"/>
    <w:link w:val="1"/>
    <w:rsid w:val="001340CC"/>
    <w:rPr>
      <w:rFonts w:ascii="Arial" w:eastAsia="Times New Roman" w:hAnsi="Arial"/>
      <w:snapToGrid/>
      <w:sz w:val="28"/>
    </w:rPr>
  </w:style>
  <w:style w:type="table" w:styleId="af">
    <w:name w:val="Table Grid"/>
    <w:basedOn w:val="a1"/>
    <w:rsid w:val="00972BE2"/>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F677C7"/>
    <w:rPr>
      <w:rFonts w:ascii="Times New Roman" w:eastAsia="Times New Roman" w:hAnsi="Times New Roman"/>
      <w:b/>
      <w:bCs/>
      <w:sz w:val="36"/>
      <w:szCs w:val="36"/>
    </w:rPr>
  </w:style>
  <w:style w:type="paragraph" w:styleId="af0">
    <w:name w:val="List Paragraph"/>
    <w:basedOn w:val="a"/>
    <w:uiPriority w:val="34"/>
    <w:qFormat/>
    <w:rsid w:val="00FC47D4"/>
    <w:pPr>
      <w:widowControl w:val="0"/>
      <w:autoSpaceDE w:val="0"/>
      <w:autoSpaceDN w:val="0"/>
      <w:adjustRightInd w:val="0"/>
      <w:spacing w:after="0" w:line="240" w:lineRule="auto"/>
      <w:ind w:left="720"/>
      <w:contextualSpacing/>
    </w:pPr>
    <w:rPr>
      <w:rFonts w:ascii="Times New Roman" w:eastAsia="MS Mincho" w:hAnsi="Times New Roman"/>
      <w:sz w:val="20"/>
      <w:szCs w:val="20"/>
      <w:lang w:eastAsia="ja-JP"/>
    </w:rPr>
  </w:style>
  <w:style w:type="character" w:customStyle="1" w:styleId="hl">
    <w:name w:val="hl"/>
    <w:rsid w:val="00A9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1892">
      <w:bodyDiv w:val="1"/>
      <w:marLeft w:val="0"/>
      <w:marRight w:val="0"/>
      <w:marTop w:val="0"/>
      <w:marBottom w:val="0"/>
      <w:divBdr>
        <w:top w:val="none" w:sz="0" w:space="0" w:color="auto"/>
        <w:left w:val="none" w:sz="0" w:space="0" w:color="auto"/>
        <w:bottom w:val="none" w:sz="0" w:space="0" w:color="auto"/>
        <w:right w:val="none" w:sz="0" w:space="0" w:color="auto"/>
      </w:divBdr>
      <w:divsChild>
        <w:div w:id="327943302">
          <w:marLeft w:val="0"/>
          <w:marRight w:val="0"/>
          <w:marTop w:val="0"/>
          <w:marBottom w:val="0"/>
          <w:divBdr>
            <w:top w:val="none" w:sz="0" w:space="0" w:color="auto"/>
            <w:left w:val="none" w:sz="0" w:space="0" w:color="auto"/>
            <w:bottom w:val="none" w:sz="0" w:space="0" w:color="auto"/>
            <w:right w:val="none" w:sz="0" w:space="0" w:color="auto"/>
          </w:divBdr>
        </w:div>
        <w:div w:id="1142577462">
          <w:marLeft w:val="0"/>
          <w:marRight w:val="0"/>
          <w:marTop w:val="0"/>
          <w:marBottom w:val="0"/>
          <w:divBdr>
            <w:top w:val="none" w:sz="0" w:space="0" w:color="auto"/>
            <w:left w:val="none" w:sz="0" w:space="0" w:color="auto"/>
            <w:bottom w:val="none" w:sz="0" w:space="0" w:color="auto"/>
            <w:right w:val="none" w:sz="0" w:space="0" w:color="auto"/>
          </w:divBdr>
          <w:divsChild>
            <w:div w:id="850947141">
              <w:marLeft w:val="0"/>
              <w:marRight w:val="0"/>
              <w:marTop w:val="30"/>
              <w:marBottom w:val="0"/>
              <w:divBdr>
                <w:top w:val="none" w:sz="0" w:space="0" w:color="auto"/>
                <w:left w:val="none" w:sz="0" w:space="0" w:color="auto"/>
                <w:bottom w:val="none" w:sz="0" w:space="0" w:color="auto"/>
                <w:right w:val="none" w:sz="0" w:space="0" w:color="auto"/>
              </w:divBdr>
              <w:divsChild>
                <w:div w:id="3352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1275">
      <w:bodyDiv w:val="1"/>
      <w:marLeft w:val="0"/>
      <w:marRight w:val="0"/>
      <w:marTop w:val="0"/>
      <w:marBottom w:val="0"/>
      <w:divBdr>
        <w:top w:val="none" w:sz="0" w:space="0" w:color="auto"/>
        <w:left w:val="none" w:sz="0" w:space="0" w:color="auto"/>
        <w:bottom w:val="none" w:sz="0" w:space="0" w:color="auto"/>
        <w:right w:val="none" w:sz="0" w:space="0" w:color="auto"/>
      </w:divBdr>
      <w:divsChild>
        <w:div w:id="617182533">
          <w:marLeft w:val="0"/>
          <w:marRight w:val="0"/>
          <w:marTop w:val="0"/>
          <w:marBottom w:val="0"/>
          <w:divBdr>
            <w:top w:val="none" w:sz="0" w:space="0" w:color="auto"/>
            <w:left w:val="none" w:sz="0" w:space="0" w:color="auto"/>
            <w:bottom w:val="none" w:sz="0" w:space="0" w:color="auto"/>
            <w:right w:val="none" w:sz="0" w:space="0" w:color="auto"/>
          </w:divBdr>
          <w:divsChild>
            <w:div w:id="947010044">
              <w:marLeft w:val="0"/>
              <w:marRight w:val="0"/>
              <w:marTop w:val="30"/>
              <w:marBottom w:val="0"/>
              <w:divBdr>
                <w:top w:val="none" w:sz="0" w:space="0" w:color="auto"/>
                <w:left w:val="none" w:sz="0" w:space="0" w:color="auto"/>
                <w:bottom w:val="none" w:sz="0" w:space="0" w:color="auto"/>
                <w:right w:val="none" w:sz="0" w:space="0" w:color="auto"/>
              </w:divBdr>
              <w:divsChild>
                <w:div w:id="11563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2480">
          <w:marLeft w:val="0"/>
          <w:marRight w:val="0"/>
          <w:marTop w:val="0"/>
          <w:marBottom w:val="0"/>
          <w:divBdr>
            <w:top w:val="none" w:sz="0" w:space="0" w:color="auto"/>
            <w:left w:val="none" w:sz="0" w:space="0" w:color="auto"/>
            <w:bottom w:val="none" w:sz="0" w:space="0" w:color="auto"/>
            <w:right w:val="none" w:sz="0" w:space="0" w:color="auto"/>
          </w:divBdr>
        </w:div>
      </w:divsChild>
    </w:div>
    <w:div w:id="911810740">
      <w:bodyDiv w:val="1"/>
      <w:marLeft w:val="0"/>
      <w:marRight w:val="0"/>
      <w:marTop w:val="0"/>
      <w:marBottom w:val="0"/>
      <w:divBdr>
        <w:top w:val="none" w:sz="0" w:space="0" w:color="auto"/>
        <w:left w:val="none" w:sz="0" w:space="0" w:color="auto"/>
        <w:bottom w:val="none" w:sz="0" w:space="0" w:color="auto"/>
        <w:right w:val="none" w:sz="0" w:space="0" w:color="auto"/>
      </w:divBdr>
    </w:div>
    <w:div w:id="1737511259">
      <w:bodyDiv w:val="1"/>
      <w:marLeft w:val="0"/>
      <w:marRight w:val="0"/>
      <w:marTop w:val="0"/>
      <w:marBottom w:val="0"/>
      <w:divBdr>
        <w:top w:val="none" w:sz="0" w:space="0" w:color="auto"/>
        <w:left w:val="none" w:sz="0" w:space="0" w:color="auto"/>
        <w:bottom w:val="none" w:sz="0" w:space="0" w:color="auto"/>
        <w:right w:val="none" w:sz="0" w:space="0" w:color="auto"/>
      </w:divBdr>
    </w:div>
    <w:div w:id="17946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yandex.ru/clck/jsredir?from=yandex.ru%3Bsearch%2F%3Bweb%3B%3B&amp;text=&amp;etext=1488.96I_MKFboCsLsYZqOOWeSz1pte0ECW-WWWl55DgzSXE.243e76d2612ca7f89461d7a40967db1417a80207&amp;uuid=&amp;state=PEtFfuTeVD5kpHnK9lio9bb4iM1VPfe4W5x0C0-qwflIRTTifi6VAA,,&amp;&amp;cst=AiuY0DBWFJ4BWM_uhLTTxCsytQtcXz8MOc3TJpS5XswH-AOfRH1bvVi2gKJp0P7mEE8c3HJTULEBBkpO8DBcjDYC2doXrObJr2s1ClHkUo4zXDMS9QX0NdDRSqxwinBvemhgTDuGplgkaTqde13chKP_kzf00VhaoZKQlndAwLQJOauvYDKNzWxIFmsn_oHiOxB43Irl4r4Bu6T3dZkJQGG9-JvKR9TAB6uova1DQo03pCKZW_8vlFoNa2L3Wd1YW4G2CSu0C1ysd-AZMERPvjewXZM-ZURfQsadpkHuTi8UNT9IxvkZQ4oNk8x-b8mSUNIyMIyVCSEuZ9JcBw2DT_D7HnWrFs5OHRPBtz60zjoJh9v6UVQtMwA-beLY26ZlexiJYFM1WeFn6OkwLXhOU8w-YBCMiaqs4pxvurEi4xmBbzaiMzcpnFzSK07o33E_k4cNW8I7k1OC5tK928WkcHx3zBoZTmVtUHHkdlYJq4Ew1ZGMQ4va0xADBpK9V0Ye1h_Vgxqcwf71S2JsiO6nLoZyPbUS23mPN91VcVynjpxcCteRacdtQwVbVMgXZL_OcXUoTJHSXpo,&amp;data=UlNrNmk5WktYejR0eWJFYk1LdmtxdVg1dUhnOFRxeDd3b0xzUGdjODYza29ibDJzbVZwRmNKZVBzX09pRU14eUdsbHpzcnMxMU5tVXpMNW5JWlNUUXRYTDZfNkhQNnMzblY4Z0FiWHlxbGhOM2xZT09kZHNBM2lMVlZtVTU0WU0xUWF1VVpGT2Z5b2xwWU9va0R1MDdBMDg1c1U3aTFwRmJJN3Y4c1Jub1pES2NQUjlnWDJ5VzFzYnRqTG9wSm1vLTZQWHQ1VXlxM24teWJvTmduVWkzd1JVckU2Zm1PSXM,&amp;sign=5c3fb2e56d3541b91c71b1ff1b2d8fff&amp;keyno=0&amp;b64e=2&amp;ref=orjY4mGPRjk5boDnW0uvlrrd71vZw9kpWMUb8_5CDxPaM5OUwaH87gGGUUbVHuhOTzn1xs-y3o3V10en4TMtHpy1AkilVH0qealRd9UCUr7FndtjwJIFLNt6lG1c7pKy&amp;l10n=ru&amp;cts=1500546671053&amp;mc=2.2998963911678914"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Иван</cp:lastModifiedBy>
  <cp:revision>6</cp:revision>
  <dcterms:created xsi:type="dcterms:W3CDTF">2018-12-12T04:56:00Z</dcterms:created>
  <dcterms:modified xsi:type="dcterms:W3CDTF">2018-12-12T06:15:00Z</dcterms:modified>
</cp:coreProperties>
</file>